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spacing w:line="560" w:lineRule="exact"/>
        <w:jc w:val="center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spacing w:line="560" w:lineRule="exact"/>
        <w:jc w:val="center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52"/>
          <w:szCs w:val="5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52"/>
          <w:szCs w:val="52"/>
        </w:rPr>
        <w:t>鄂尔多斯市</w:t>
      </w:r>
      <w:r>
        <w:rPr>
          <w:rFonts w:ascii="仿宋" w:hAnsi="仿宋" w:eastAsia="仿宋" w:cs="仿宋"/>
          <w:b/>
          <w:bCs/>
          <w:sz w:val="52"/>
          <w:szCs w:val="52"/>
        </w:rPr>
        <w:t>94</w:t>
      </w:r>
      <w:r>
        <w:rPr>
          <w:rFonts w:hint="eastAsia" w:ascii="仿宋" w:hAnsi="仿宋" w:eastAsia="仿宋" w:cs="仿宋"/>
          <w:b/>
          <w:bCs/>
          <w:sz w:val="52"/>
          <w:szCs w:val="52"/>
        </w:rPr>
        <w:t>号边角资源</w:t>
      </w:r>
    </w:p>
    <w:p>
      <w:pPr>
        <w:spacing w:line="360" w:lineRule="auto"/>
        <w:jc w:val="center"/>
        <w:rPr>
          <w:rFonts w:ascii="仿宋" w:hAnsi="仿宋" w:eastAsia="仿宋" w:cs="仿宋"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区块简介</w:t>
      </w:r>
    </w:p>
    <w:bookmarkEnd w:id="0"/>
    <w:p>
      <w:p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 xml:space="preserve">         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 xml:space="preserve">      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鄂尔多斯市自然资源局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</w:t>
      </w:r>
      <w:r>
        <w:rPr>
          <w:rFonts w:ascii="仿宋" w:hAnsi="仿宋" w:eastAsia="仿宋" w:cs="仿宋"/>
          <w:b/>
          <w:bCs/>
          <w:sz w:val="32"/>
          <w:szCs w:val="32"/>
        </w:rPr>
        <w:t xml:space="preserve">  2020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ascii="仿宋" w:hAnsi="仿宋" w:eastAsia="仿宋" w:cs="仿宋"/>
          <w:b/>
          <w:bCs/>
          <w:sz w:val="32"/>
          <w:szCs w:val="32"/>
        </w:rPr>
        <w:t>11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z w:val="32"/>
          <w:szCs w:val="32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b/>
          <w:bCs/>
          <w:spacing w:val="-4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b/>
          <w:bCs/>
          <w:spacing w:val="-4"/>
          <w:sz w:val="30"/>
          <w:szCs w:val="30"/>
        </w:rPr>
      </w:pPr>
    </w:p>
    <w:p>
      <w:pPr>
        <w:spacing w:line="600" w:lineRule="auto"/>
        <w:ind w:left="-420" w:leftChars="-200" w:right="-874" w:rightChars="-416"/>
        <w:jc w:val="center"/>
        <w:rPr>
          <w:rFonts w:ascii="仿宋" w:hAnsi="仿宋" w:eastAsia="仿宋" w:cs="仿宋"/>
          <w:b/>
          <w:sz w:val="30"/>
          <w:szCs w:val="30"/>
        </w:rPr>
      </w:pPr>
    </w:p>
    <w:p>
      <w:pPr>
        <w:spacing w:line="600" w:lineRule="auto"/>
        <w:ind w:left="-420" w:leftChars="-200" w:right="-874" w:rightChars="-416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内蒙古自治区鄂托克前旗长城矿区六号井田南侧94号区块简介</w:t>
      </w:r>
    </w:p>
    <w:p>
      <w:pPr>
        <w:spacing w:line="560" w:lineRule="exac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一、位置与交通</w:t>
      </w:r>
    </w:p>
    <w:p>
      <w:pPr>
        <w:adjustRightInd w:val="0"/>
        <w:snapToGrid w:val="0"/>
        <w:spacing w:line="560" w:lineRule="exact"/>
        <w:ind w:firstLine="560" w:firstLineChars="200"/>
        <w:outlineLvl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94号区块</w:t>
      </w:r>
      <w:r>
        <w:rPr>
          <w:rFonts w:hint="eastAsia" w:ascii="宋体" w:hAnsi="宋体"/>
          <w:sz w:val="28"/>
          <w:szCs w:val="28"/>
        </w:rPr>
        <w:t>位于鄂尔多斯盆地西北缘，处于内蒙古自治区西部与宁夏回族自治区接壤地带，行政区划隶属鄂托克前旗上海庙镇管辖。地理极值坐标(2000国家大地坐标系)为：东经106°31′30″～106°33′08″，北纬：38°15′46″～38°18′44″。中心点坐标（2000国家大地坐标系）为：X：4239514.333、Y:36371900.352。核实区由11个拐点圈定，面积3.93km2，拐点坐标详见表1-1。</w:t>
      </w:r>
    </w:p>
    <w:p>
      <w:pPr>
        <w:widowControl w:val="0"/>
        <w:adjustRightInd/>
        <w:snapToGrid/>
        <w:spacing w:after="0" w:line="240" w:lineRule="atLeast"/>
        <w:jc w:val="center"/>
        <w:rPr>
          <w:rFonts w:ascii="宋体" w:hAnsi="宋体" w:eastAsia="宋体" w:cs="宋体"/>
          <w:b/>
          <w:bCs/>
          <w:kern w:val="2"/>
          <w:sz w:val="21"/>
          <w:szCs w:val="21"/>
        </w:rPr>
      </w:pPr>
      <w:r>
        <w:t>表1-1</w:t>
      </w:r>
      <w:r>
        <w:rPr>
          <w:rFonts w:hint="eastAsia"/>
        </w:rPr>
        <w:t>核实区范围及拐点坐标一览表</w:t>
      </w:r>
    </w:p>
    <w:tbl>
      <w:tblPr>
        <w:tblStyle w:val="7"/>
        <w:tblW w:w="94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"/>
        <w:gridCol w:w="1138"/>
        <w:gridCol w:w="992"/>
        <w:gridCol w:w="1134"/>
        <w:gridCol w:w="1276"/>
        <w:gridCol w:w="1134"/>
        <w:gridCol w:w="992"/>
        <w:gridCol w:w="1110"/>
        <w:gridCol w:w="12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拐点编号</w:t>
            </w:r>
          </w:p>
        </w:tc>
        <w:tc>
          <w:tcPr>
            <w:tcW w:w="45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1980年西安坐标系</w:t>
            </w:r>
          </w:p>
        </w:tc>
        <w:tc>
          <w:tcPr>
            <w:tcW w:w="4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2000国家大地坐标系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地理坐标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直角坐标（3度带）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地理坐标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直角坐标（3度带）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经度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纬度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Y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经度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纬度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106°32′25″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38°18′44″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4243119.81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36372414.99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106°32′30″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38°18′44″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4243160.94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36372452.74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106°31′25″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38°17′05″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4240110.30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36370897.05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106°31′30″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38°17′06″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4240162.12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36370946.76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106°32′37″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38°15′50″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4237776.75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36372609.19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106°32′42″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38°15′51″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4237821.68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36372660.33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106°32′52″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38°15′44″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4237614.60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36372910.12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106°32′54″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38°15′46″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4237662.91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36372949.66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106°33′07″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38°16′31″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4239016.47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36373273.64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106°33′08″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38°16′31″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4239045.21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36373311.75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106°32′57″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38°16′31″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4239017.94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36373115.57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106°33′02″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38°16′31″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4239047.49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36373165.91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106°32′57″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38°17′01″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4239942.79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36373129.47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106°33′02″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38°17′01″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4239972.57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36373180.41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106°31′57″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38°17′01″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4239966.64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36371672.13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106°32′02″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38°17′01″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4239995.56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36371722.08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106°31′57″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38°17′37″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4241078.89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36371687.55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106°32′02″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38°17′37″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4241105.67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36371739.68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106°32′16″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38°18′13″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4242180.61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36372168.96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106°32′21″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38°18′13″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4242208.46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36372218.97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106°32′28″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38°18′40″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4243015.62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36372478.66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106°32′33″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38°18′41″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4243067.28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36372524.17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核实区面积：3.9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km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</w:tbl>
    <w:p>
      <w:pPr>
        <w:spacing w:line="56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二、周边矿权设置情况</w:t>
      </w:r>
    </w:p>
    <w:p>
      <w:pPr>
        <w:pStyle w:val="21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94号区块与内蒙古鄂托克前旗横山堡煤炭资源勘探（保留）探矿权。</w:t>
      </w:r>
    </w:p>
    <w:p>
      <w:pPr>
        <w:pStyle w:val="21"/>
      </w:pPr>
      <w:r>
        <w:rPr>
          <w:rFonts w:cs="宋体"/>
          <w:sz w:val="24"/>
          <w:szCs w:val="24"/>
        </w:rPr>
        <w:drawing>
          <wp:inline distT="0" distB="0" distL="114300" distR="114300">
            <wp:extent cx="5334000" cy="4953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l="1759" t="2448" r="1904" b="204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三、以往地质工作概况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次核实未投入实物工作量，利用的以往实物工作量全部来源于《内蒙古自治区鄂托克前旗上海庙矿区横山堡井田煤炭勘探报告》，利用以往主要实物工作量为1:10000地形地质图修测3.93km2；钻探工程11246.66m/18孔、测井工作量11131.39m/18孔，各类样品149件。</w:t>
      </w:r>
    </w:p>
    <w:p>
      <w:pPr>
        <w:spacing w:line="56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四、煤层及煤质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含煤性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核实区石炭～二叠系山西组和太原组为区内主要含煤地层，据钻孔揭露煤系地层平均总厚度177.81m，共含煤（含煤线）18层，其中编号煤层11层，煤层平均总厚度为14.97m，含煤系数8.4%。其中可采煤层平均可采总厚度为12.32m,可采含煤系数6.9%。煤层自上而下编号11层（1、3-1、3-2、5-1、5-2、7、8、9-1、9-2、10、12煤），可采煤层8层（1、3-1、3-2、5-1、5-2、9-1、9-2、10煤）：其中大部可采煤层6层（1、3-1、3-2、5-2、9-1、9-2煤）；局部可采煤层2层（5-1、10煤）；7、8、12煤为不可采煤层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山西组地层厚度为42.76～101.90m，平均78.01m，含编号煤层5层（1、3-1、3-2、5-1、5-2煤），累计含煤层厚度为3.81～10.66m，,平均厚度为8.53m，含煤系数为10.93%；含可采煤层5层（1、3-1、3-2、5-1、5-2煤），可采煤层累计厚度为3.27～8.94m，平均7.16m，可采含煤系数为9.17%。该组5层可采煤层均为大部可采煤层，均为山西组主要可采煤层，煤层厚度变化小，层位稳定。1、3-1、3-2、5-1煤结构简单，属稳定煤层；5-2煤结构较简单，属较稳定煤层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太原组地层厚度为72.44～118.55m，平均89.47m，含编号煤层6层（7、8、9-1、9-2、10、12煤），累计含煤层厚度为4.06～8.47m，,平均厚度为6.19m，含煤系数为6.92%。；含可采煤层3层（9-1、9-2、10煤），可采煤层累计厚度为1.52～6.11m，平均4.39m，可采含煤系数为4.91%。其中大部可采煤层2层（9-1、9-2煤），局部可采煤层1层（10煤）。太原组主要可采煤层为（9-1、9-2煤），9-1煤结构简单，厚度变化小，属稳定煤层；9-2煤结构较简单，厚度变化小，属较稳定煤层；10煤结构简单，但厚度变化较大，属较稳定煤层。其余（7、8、12煤）均为不稳定的不可采煤层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可采煤层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核实区可采煤层共8层，主要可采煤层为1、3-1、3-2、5-2、9-1、9-2煤层均为大部可采煤层，5-1、10煤层为局部可采煤层。</w:t>
      </w:r>
    </w:p>
    <w:p>
      <w:pPr>
        <w:pStyle w:val="21"/>
        <w:spacing w:line="560" w:lineRule="exact"/>
        <w:ind w:firstLine="6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）煤质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核实区各可采煤层的煤为黑色、灰黑色。煤以弱沥青、油脂、玻璃光泽为主，总体光泽较暗淡，具线理状、条带状结构，个别煤样暗淡，灰分明显偏高。煤中见黄铁矿薄膜及其结核。</w:t>
      </w:r>
      <w:r>
        <w:rPr>
          <w:rFonts w:hint="eastAsia" w:ascii="仿宋" w:hAnsi="仿宋" w:eastAsia="仿宋" w:cs="仿宋"/>
          <w:sz w:val="30"/>
          <w:szCs w:val="30"/>
        </w:rPr>
        <w:t>核实区内煤层煤类为气煤，煤质为中~低灰、特低~高硫、特低~低磷、特低氯、特低砷、中高挥发分、高发热量的中等变质程度的气煤。</w:t>
      </w:r>
    </w:p>
    <w:p>
      <w:pPr>
        <w:spacing w:line="56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五、资源储量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根据上述资源储量计算公式及所确定的各计算参数，截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至</w:t>
      </w:r>
      <w:r>
        <w:rPr>
          <w:rFonts w:hint="eastAsia" w:ascii="仿宋" w:hAnsi="仿宋" w:eastAsia="仿宋" w:cs="仿宋"/>
          <w:sz w:val="30"/>
          <w:szCs w:val="30"/>
        </w:rPr>
        <w:t>2016年12月31日核实区内共获得各类煤炭资源量（气煤）为6456万吨；其中压覆资源量为2830万吨；控制的内蕴经济资源量（332）为1435万吨；推断的内蕴经济资源量（333）为5021万吨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详见下表。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</w:p>
    <w:tbl>
      <w:tblPr>
        <w:tblStyle w:val="7"/>
        <w:tblW w:w="83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720"/>
        <w:gridCol w:w="992"/>
        <w:gridCol w:w="1701"/>
        <w:gridCol w:w="1276"/>
        <w:gridCol w:w="1559"/>
        <w:gridCol w:w="1484"/>
      </w:tblGrid>
      <w:tr>
        <w:trPr>
          <w:cantSplit/>
          <w:trHeight w:val="397" w:hRule="exact"/>
          <w:jc w:val="center"/>
        </w:trPr>
        <w:tc>
          <w:tcPr>
            <w:tcW w:w="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煤类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煤层编号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赋煤标高(m)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资源类型(编码)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查明资源储量(万吨)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其中压覆资源储量(万吨)</w:t>
            </w: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可利用资源储量(万吨)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气煤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950-120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（332）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（333）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342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（332）+（333）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360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3-1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980-100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（332）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29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（333）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377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（332）+（333）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966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406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3-2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1000-100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（332）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（333）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389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180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（332）+（333）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195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5-1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990-200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（332）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（333）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160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（332）+（333）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160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5-2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990-70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（332）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（333）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764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391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（332）+（333）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418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9-1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1040-30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（332）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（333）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343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（332）+（333）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362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9-2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1010-50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（332）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487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52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（333）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1638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855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（332）+（333）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907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940-0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（332）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（333）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（332）+（333）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合计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1040～0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（332）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1435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160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（333）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2670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（332）+（333）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6456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2830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3626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宋体" w:hAnsi="宋体" w:eastAsia="宋体"/>
          <w:bCs/>
          <w:sz w:val="21"/>
          <w:szCs w:val="21"/>
        </w:rPr>
        <w:t>表注：（332）为控制的内蕴经济资源量；（333）为推断的内蕴经济资源量。</w:t>
      </w:r>
    </w:p>
    <w:p>
      <w:pPr>
        <w:spacing w:line="56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六、工作程度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经过对以往地质资料的综合分析，确定核实区的勘查程度为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详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查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56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七、有关说明</w:t>
      </w:r>
    </w:p>
    <w:p>
      <w:pPr>
        <w:pStyle w:val="24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本区块核实工作是在综合整理、研究分析和评价利用以往地质工作资料的基础上进行的。</w:t>
      </w:r>
    </w:p>
    <w:p>
      <w:pPr>
        <w:pStyle w:val="24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1、本次核实报告主要收集利用以往地质资料整理编写，虽然勘查程度已达到详查阶段，但综合研究程度较低。</w:t>
      </w:r>
    </w:p>
    <w:p>
      <w:pPr>
        <w:pStyle w:val="24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2、对各煤层顶底板稳定性和矿床充水要素方面研究程度不足。</w:t>
      </w:r>
    </w:p>
    <w:p>
      <w:pPr>
        <w:pStyle w:val="24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3、WZK004水文孔内有套管遗留，影响了本次评级。</w:t>
      </w:r>
    </w:p>
    <w:p>
      <w:pPr>
        <w:pStyle w:val="24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4、本次利用的钻孔均未进行透孔检查，封孔质量无法准确评价。</w:t>
      </w:r>
    </w:p>
    <w:p>
      <w:pPr>
        <w:pStyle w:val="24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5、本次核实工作未开展煤层气相关工作，工作中应重视煤层气勘查与开发利用。</w:t>
      </w:r>
    </w:p>
    <w:p>
      <w:pPr>
        <w:pStyle w:val="24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6、核实区深部的煤层瓦斯含量逐渐增大，局部达到氮气～沼气带的标准，尤其是深部工作要注意做好瓦斯突出的预防措施。</w:t>
      </w:r>
    </w:p>
    <w:p>
      <w:pPr>
        <w:pStyle w:val="24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7、各可采煤层均为自然煤具有爆炸性危险，应引起足够重视。</w:t>
      </w:r>
    </w:p>
    <w:p>
      <w:pPr>
        <w:pStyle w:val="24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8、本次核实工作依据相邻横山堡勘探报告评价的放射性，放射性评价较为粗略，未系统开展放射性评价工作。</w:t>
      </w:r>
    </w:p>
    <w:p>
      <w:pPr>
        <w:pStyle w:val="24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9、建议矿山做好环保工作。合理排碴排污，减少对周边生态环境的破坏，适时种草植树美化环境。采取切实可行的措施，处理好粉尘污染物、固体废弃物和污水的排放，及时作好采空区的回填与植被恢复工作，走绿色矿山的道路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YzBkMThlMTUwNzYzMjI1M2Y2NGRlZjlmZDE5N2EifQ=="/>
  </w:docVars>
  <w:rsids>
    <w:rsidRoot w:val="00172A27"/>
    <w:rsid w:val="00050C52"/>
    <w:rsid w:val="00087B56"/>
    <w:rsid w:val="000A1F31"/>
    <w:rsid w:val="000B1DAB"/>
    <w:rsid w:val="000B4689"/>
    <w:rsid w:val="000E4441"/>
    <w:rsid w:val="00137FA0"/>
    <w:rsid w:val="00172A27"/>
    <w:rsid w:val="00187A63"/>
    <w:rsid w:val="00222E9B"/>
    <w:rsid w:val="002431F1"/>
    <w:rsid w:val="002476D8"/>
    <w:rsid w:val="002A1DA9"/>
    <w:rsid w:val="002D5942"/>
    <w:rsid w:val="002F42CF"/>
    <w:rsid w:val="0033422A"/>
    <w:rsid w:val="00364764"/>
    <w:rsid w:val="003677CD"/>
    <w:rsid w:val="00392DC2"/>
    <w:rsid w:val="00396419"/>
    <w:rsid w:val="00433B34"/>
    <w:rsid w:val="004371F1"/>
    <w:rsid w:val="004B294F"/>
    <w:rsid w:val="004D05AF"/>
    <w:rsid w:val="00556575"/>
    <w:rsid w:val="005672F5"/>
    <w:rsid w:val="005A1F5A"/>
    <w:rsid w:val="00623BCB"/>
    <w:rsid w:val="00684C77"/>
    <w:rsid w:val="006A3FE1"/>
    <w:rsid w:val="00727883"/>
    <w:rsid w:val="00763ACD"/>
    <w:rsid w:val="0077705A"/>
    <w:rsid w:val="007878B4"/>
    <w:rsid w:val="007A3E64"/>
    <w:rsid w:val="007B2EB5"/>
    <w:rsid w:val="007F115A"/>
    <w:rsid w:val="00811755"/>
    <w:rsid w:val="00832DC2"/>
    <w:rsid w:val="00834A58"/>
    <w:rsid w:val="008E2978"/>
    <w:rsid w:val="00A73B35"/>
    <w:rsid w:val="00AE170F"/>
    <w:rsid w:val="00B278D3"/>
    <w:rsid w:val="00B76F6C"/>
    <w:rsid w:val="00BF1A4A"/>
    <w:rsid w:val="00C62BC9"/>
    <w:rsid w:val="00CA2B33"/>
    <w:rsid w:val="00CA441D"/>
    <w:rsid w:val="00CB2F53"/>
    <w:rsid w:val="00D73366"/>
    <w:rsid w:val="00DB38D6"/>
    <w:rsid w:val="00DE7829"/>
    <w:rsid w:val="00E70E85"/>
    <w:rsid w:val="00EA65BC"/>
    <w:rsid w:val="00F261C1"/>
    <w:rsid w:val="00F70CD7"/>
    <w:rsid w:val="00FA2A96"/>
    <w:rsid w:val="00FA548D"/>
    <w:rsid w:val="00FD1CD3"/>
    <w:rsid w:val="013C7C76"/>
    <w:rsid w:val="023C676E"/>
    <w:rsid w:val="02667697"/>
    <w:rsid w:val="02D72A69"/>
    <w:rsid w:val="02DB171D"/>
    <w:rsid w:val="039E46E0"/>
    <w:rsid w:val="042D44DF"/>
    <w:rsid w:val="06A05C93"/>
    <w:rsid w:val="0B273422"/>
    <w:rsid w:val="0B64353D"/>
    <w:rsid w:val="0B9C5057"/>
    <w:rsid w:val="0BB422B4"/>
    <w:rsid w:val="0BB6034C"/>
    <w:rsid w:val="0C5A314D"/>
    <w:rsid w:val="0CF32103"/>
    <w:rsid w:val="0D0036CC"/>
    <w:rsid w:val="0E122336"/>
    <w:rsid w:val="0F4D3BEA"/>
    <w:rsid w:val="102F2774"/>
    <w:rsid w:val="117D795F"/>
    <w:rsid w:val="123D358A"/>
    <w:rsid w:val="133C4B9D"/>
    <w:rsid w:val="13C24671"/>
    <w:rsid w:val="13D9631E"/>
    <w:rsid w:val="13E43162"/>
    <w:rsid w:val="148655B2"/>
    <w:rsid w:val="151834E8"/>
    <w:rsid w:val="178C41E9"/>
    <w:rsid w:val="181035D6"/>
    <w:rsid w:val="18A94856"/>
    <w:rsid w:val="18E90341"/>
    <w:rsid w:val="1A715371"/>
    <w:rsid w:val="1AA52798"/>
    <w:rsid w:val="1AB37347"/>
    <w:rsid w:val="1BA14B3D"/>
    <w:rsid w:val="1D287A46"/>
    <w:rsid w:val="1E1D488E"/>
    <w:rsid w:val="1EA17FEF"/>
    <w:rsid w:val="1F0B7C5F"/>
    <w:rsid w:val="20725BB9"/>
    <w:rsid w:val="21195EBE"/>
    <w:rsid w:val="217F4785"/>
    <w:rsid w:val="21B20779"/>
    <w:rsid w:val="21C153EF"/>
    <w:rsid w:val="21DD10E4"/>
    <w:rsid w:val="2203036C"/>
    <w:rsid w:val="220F5004"/>
    <w:rsid w:val="229069FB"/>
    <w:rsid w:val="22FE6784"/>
    <w:rsid w:val="235F04A8"/>
    <w:rsid w:val="23E0381B"/>
    <w:rsid w:val="256B1DD4"/>
    <w:rsid w:val="257A0E81"/>
    <w:rsid w:val="2685140A"/>
    <w:rsid w:val="27E0603C"/>
    <w:rsid w:val="282B05B6"/>
    <w:rsid w:val="28BB46A4"/>
    <w:rsid w:val="292D5D40"/>
    <w:rsid w:val="29784FDA"/>
    <w:rsid w:val="2A080217"/>
    <w:rsid w:val="2A187CFC"/>
    <w:rsid w:val="2B7042EA"/>
    <w:rsid w:val="2C6400D7"/>
    <w:rsid w:val="2C7F127F"/>
    <w:rsid w:val="2D5662CE"/>
    <w:rsid w:val="2D6A6F46"/>
    <w:rsid w:val="2E6B0B16"/>
    <w:rsid w:val="2E9A74D2"/>
    <w:rsid w:val="2EA000B3"/>
    <w:rsid w:val="31EC429A"/>
    <w:rsid w:val="32A47ED4"/>
    <w:rsid w:val="33190B04"/>
    <w:rsid w:val="349815C0"/>
    <w:rsid w:val="34D04ED3"/>
    <w:rsid w:val="352677CE"/>
    <w:rsid w:val="357B5362"/>
    <w:rsid w:val="36164213"/>
    <w:rsid w:val="37525E16"/>
    <w:rsid w:val="37894989"/>
    <w:rsid w:val="38AF7A18"/>
    <w:rsid w:val="38C315E2"/>
    <w:rsid w:val="393B3B75"/>
    <w:rsid w:val="39845DCA"/>
    <w:rsid w:val="39997EAF"/>
    <w:rsid w:val="3AE269D2"/>
    <w:rsid w:val="3CC827E0"/>
    <w:rsid w:val="3D997369"/>
    <w:rsid w:val="3FAB4FFB"/>
    <w:rsid w:val="40360CC5"/>
    <w:rsid w:val="40FC00AB"/>
    <w:rsid w:val="434D6B64"/>
    <w:rsid w:val="43CE2982"/>
    <w:rsid w:val="44FD4D47"/>
    <w:rsid w:val="4550029D"/>
    <w:rsid w:val="47DB3BC7"/>
    <w:rsid w:val="48782DE6"/>
    <w:rsid w:val="491F0552"/>
    <w:rsid w:val="498E3C96"/>
    <w:rsid w:val="49E220BA"/>
    <w:rsid w:val="49F50D43"/>
    <w:rsid w:val="4A744E4A"/>
    <w:rsid w:val="4A930FA8"/>
    <w:rsid w:val="4B171C26"/>
    <w:rsid w:val="4B4961C4"/>
    <w:rsid w:val="4C326CC0"/>
    <w:rsid w:val="4C6578D9"/>
    <w:rsid w:val="4D324344"/>
    <w:rsid w:val="4E1C66C1"/>
    <w:rsid w:val="4E662498"/>
    <w:rsid w:val="4E697EE7"/>
    <w:rsid w:val="4ECF50FF"/>
    <w:rsid w:val="4EE53D6D"/>
    <w:rsid w:val="4F026CD9"/>
    <w:rsid w:val="4F453268"/>
    <w:rsid w:val="501B662D"/>
    <w:rsid w:val="50E73679"/>
    <w:rsid w:val="520D2301"/>
    <w:rsid w:val="52A97F1A"/>
    <w:rsid w:val="52AD3AEF"/>
    <w:rsid w:val="53A14FBB"/>
    <w:rsid w:val="55066261"/>
    <w:rsid w:val="556F3028"/>
    <w:rsid w:val="556F4081"/>
    <w:rsid w:val="55AD7840"/>
    <w:rsid w:val="578D7549"/>
    <w:rsid w:val="58EF1098"/>
    <w:rsid w:val="598D64D6"/>
    <w:rsid w:val="59A82935"/>
    <w:rsid w:val="5A065CBB"/>
    <w:rsid w:val="5A165A30"/>
    <w:rsid w:val="5B8B0FFA"/>
    <w:rsid w:val="5C706CA8"/>
    <w:rsid w:val="5D663C6C"/>
    <w:rsid w:val="5EA20D5B"/>
    <w:rsid w:val="5F554308"/>
    <w:rsid w:val="602B3270"/>
    <w:rsid w:val="61AB05FC"/>
    <w:rsid w:val="622D193C"/>
    <w:rsid w:val="62650619"/>
    <w:rsid w:val="627B5B7B"/>
    <w:rsid w:val="62CB3222"/>
    <w:rsid w:val="62DB1246"/>
    <w:rsid w:val="637A0E5A"/>
    <w:rsid w:val="6492318E"/>
    <w:rsid w:val="651632BE"/>
    <w:rsid w:val="654F7C9D"/>
    <w:rsid w:val="660A22C4"/>
    <w:rsid w:val="6704258A"/>
    <w:rsid w:val="680567C6"/>
    <w:rsid w:val="684A3B6F"/>
    <w:rsid w:val="6AEC1B2A"/>
    <w:rsid w:val="6D1D3564"/>
    <w:rsid w:val="6D317850"/>
    <w:rsid w:val="6D4D6655"/>
    <w:rsid w:val="6D535020"/>
    <w:rsid w:val="6DEF5985"/>
    <w:rsid w:val="6E4F63E1"/>
    <w:rsid w:val="6E9F5BAD"/>
    <w:rsid w:val="6FB46A67"/>
    <w:rsid w:val="711D44D9"/>
    <w:rsid w:val="71390C2C"/>
    <w:rsid w:val="71D31CD7"/>
    <w:rsid w:val="71DC23AF"/>
    <w:rsid w:val="731761FC"/>
    <w:rsid w:val="75E3536D"/>
    <w:rsid w:val="7669414B"/>
    <w:rsid w:val="767F38CC"/>
    <w:rsid w:val="76D55B10"/>
    <w:rsid w:val="77771368"/>
    <w:rsid w:val="77D71180"/>
    <w:rsid w:val="79AB26C3"/>
    <w:rsid w:val="7A377EE9"/>
    <w:rsid w:val="7A624CD7"/>
    <w:rsid w:val="7AB22990"/>
    <w:rsid w:val="7B79366F"/>
    <w:rsid w:val="7BED5C32"/>
    <w:rsid w:val="7D2B7052"/>
    <w:rsid w:val="7E0B65A5"/>
    <w:rsid w:val="7EC74B6C"/>
    <w:rsid w:val="7EF058F2"/>
    <w:rsid w:val="7F71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99"/>
    <w:pPr>
      <w:keepNext/>
      <w:keepLines/>
      <w:autoSpaceDE w:val="0"/>
      <w:autoSpaceDN w:val="0"/>
      <w:adjustRightInd w:val="0"/>
      <w:spacing w:before="260" w:after="260" w:line="416" w:lineRule="auto"/>
      <w:jc w:val="left"/>
      <w:outlineLvl w:val="1"/>
    </w:pPr>
    <w:rPr>
      <w:rFonts w:eastAsia="幼圆"/>
      <w:b/>
      <w:spacing w:val="20"/>
      <w:sz w:val="28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99"/>
    <w:rPr>
      <w:rFonts w:ascii="宋体" w:hAnsi="Courier New"/>
    </w:r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6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99"/>
    <w:rPr>
      <w:rFonts w:cs="Times New Roman"/>
    </w:rPr>
  </w:style>
  <w:style w:type="character" w:customStyle="1" w:styleId="11">
    <w:name w:val="标题 1 Char"/>
    <w:basedOn w:val="9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9"/>
    <w:link w:val="3"/>
    <w:semiHidden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3">
    <w:name w:val="纯文本 Char"/>
    <w:basedOn w:val="9"/>
    <w:link w:val="4"/>
    <w:semiHidden/>
    <w:locked/>
    <w:uiPriority w:val="99"/>
    <w:rPr>
      <w:rFonts w:ascii="宋体" w:hAnsi="Courier New" w:cs="Courier New"/>
      <w:sz w:val="21"/>
      <w:szCs w:val="21"/>
    </w:rPr>
  </w:style>
  <w:style w:type="character" w:customStyle="1" w:styleId="14">
    <w:name w:val="页脚 Char"/>
    <w:basedOn w:val="9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5">
    <w:name w:val="页眉 Char"/>
    <w:basedOn w:val="9"/>
    <w:link w:val="6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6">
    <w:name w:val="样式 宋体 小四 行距: 1.5 倍行距1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Cs w:val="20"/>
    </w:rPr>
  </w:style>
  <w:style w:type="paragraph" w:customStyle="1" w:styleId="17">
    <w:name w:val="於"/>
    <w:basedOn w:val="1"/>
    <w:uiPriority w:val="99"/>
  </w:style>
  <w:style w:type="paragraph" w:customStyle="1" w:styleId="18">
    <w:name w:val="p17"/>
    <w:basedOn w:val="1"/>
    <w:qFormat/>
    <w:uiPriority w:val="99"/>
    <w:pPr>
      <w:widowControl/>
      <w:spacing w:line="500" w:lineRule="atLeast"/>
      <w:ind w:firstLine="420"/>
    </w:pPr>
    <w:rPr>
      <w:rFonts w:ascii="仿宋_GB2312" w:hAnsi="宋体" w:eastAsia="仿宋_GB2312" w:cs="宋体"/>
      <w:kern w:val="0"/>
      <w:szCs w:val="21"/>
    </w:rPr>
  </w:style>
  <w:style w:type="paragraph" w:customStyle="1" w:styleId="19">
    <w:name w:val="p0"/>
    <w:basedOn w:val="1"/>
    <w:uiPriority w:val="99"/>
    <w:pPr>
      <w:widowControl/>
    </w:pPr>
    <w:rPr>
      <w:kern w:val="0"/>
      <w:szCs w:val="21"/>
    </w:rPr>
  </w:style>
  <w:style w:type="paragraph" w:customStyle="1" w:styleId="20">
    <w:name w:val="正文a"/>
    <w:basedOn w:val="1"/>
    <w:qFormat/>
    <w:uiPriority w:val="99"/>
    <w:pPr>
      <w:spacing w:line="320" w:lineRule="exact"/>
      <w:ind w:firstLine="420" w:firstLineChars="200"/>
    </w:pPr>
    <w:rPr>
      <w:rFonts w:cs="宋体"/>
      <w:szCs w:val="20"/>
    </w:rPr>
  </w:style>
  <w:style w:type="paragraph" w:customStyle="1" w:styleId="21">
    <w:name w:val="新正文"/>
    <w:basedOn w:val="1"/>
    <w:link w:val="22"/>
    <w:qFormat/>
    <w:uiPriority w:val="99"/>
    <w:pPr>
      <w:ind w:firstLine="200" w:firstLineChars="200"/>
    </w:pPr>
    <w:rPr>
      <w:rFonts w:ascii="宋体" w:hAnsi="宋体"/>
      <w:color w:val="0D0D0D"/>
      <w:szCs w:val="20"/>
    </w:rPr>
  </w:style>
  <w:style w:type="character" w:customStyle="1" w:styleId="22">
    <w:name w:val="新正文 Char"/>
    <w:link w:val="21"/>
    <w:locked/>
    <w:uiPriority w:val="99"/>
    <w:rPr>
      <w:rFonts w:ascii="宋体" w:hAnsi="宋体" w:eastAsia="宋体"/>
      <w:color w:val="0D0D0D"/>
      <w:kern w:val="2"/>
      <w:sz w:val="21"/>
    </w:rPr>
  </w:style>
  <w:style w:type="paragraph" w:customStyle="1" w:styleId="23">
    <w:name w:val="於正文"/>
    <w:basedOn w:val="1"/>
    <w:qFormat/>
    <w:uiPriority w:val="99"/>
    <w:pPr>
      <w:spacing w:line="360" w:lineRule="auto"/>
      <w:ind w:firstLine="200" w:firstLineChars="200"/>
    </w:pPr>
    <w:rPr>
      <w:rFonts w:ascii="仿宋_GB2312" w:hAnsi="仿宋_GB2312" w:eastAsia="仿宋_GB2312"/>
      <w:color w:val="0000FF"/>
      <w:sz w:val="30"/>
    </w:rPr>
  </w:style>
  <w:style w:type="paragraph" w:customStyle="1" w:styleId="24">
    <w:name w:val="正文文字"/>
    <w:basedOn w:val="1"/>
    <w:qFormat/>
    <w:uiPriority w:val="0"/>
    <w:pPr>
      <w:widowControl w:val="0"/>
      <w:adjustRightInd/>
      <w:snapToGrid/>
      <w:spacing w:after="0" w:line="360" w:lineRule="auto"/>
      <w:ind w:firstLine="480" w:firstLineChars="200"/>
      <w:jc w:val="both"/>
    </w:pPr>
    <w:rPr>
      <w:rFonts w:ascii="宋体" w:hAnsi="宋体"/>
      <w:kern w:val="2"/>
      <w:sz w:val="24"/>
      <w:szCs w:val="24"/>
    </w:rPr>
  </w:style>
  <w:style w:type="paragraph" w:customStyle="1" w:styleId="25">
    <w:name w:val="正文文字2"/>
    <w:basedOn w:val="1"/>
    <w:qFormat/>
    <w:uiPriority w:val="0"/>
    <w:pPr>
      <w:widowControl w:val="0"/>
      <w:adjustRightInd/>
      <w:snapToGrid/>
      <w:spacing w:after="0" w:line="360" w:lineRule="auto"/>
      <w:ind w:firstLine="480" w:firstLineChars="200"/>
      <w:jc w:val="both"/>
    </w:pPr>
    <w:rPr>
      <w:rFonts w:ascii="Times New Roman" w:hAnsi="Times New Roman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2302</Words>
  <Characters>3745</Characters>
  <Lines>20</Lines>
  <Paragraphs>5</Paragraphs>
  <TotalTime>0</TotalTime>
  <ScaleCrop>false</ScaleCrop>
  <LinksUpToDate>false</LinksUpToDate>
  <CharactersWithSpaces>3779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2018-10-10T01:04:00Z</dcterms:created>
  <dc:creator>huang</dc:creator>
  <cp:lastModifiedBy>冯志燕</cp:lastModifiedBy>
  <dcterms:modified xsi:type="dcterms:W3CDTF">2022-10-06T11:14:31Z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38CCE5486C8E4E94B10E444E07849AFC</vt:lpwstr>
  </property>
</Properties>
</file>