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14B943">
      <w:pPr>
        <w:jc w:val="center"/>
        <w:rPr>
          <w:rFonts w:cs="方正小标宋简体" w:asciiTheme="minorEastAsia" w:hAnsiTheme="minorEastAsia"/>
          <w:b/>
          <w:color w:val="auto"/>
          <w:sz w:val="44"/>
          <w:szCs w:val="44"/>
        </w:rPr>
      </w:pPr>
      <w:bookmarkStart w:id="4" w:name="_GoBack"/>
      <w:bookmarkEnd w:id="4"/>
      <w:bookmarkStart w:id="0" w:name="_Hlk182408923"/>
    </w:p>
    <w:p w14:paraId="7093F79F">
      <w:pPr>
        <w:jc w:val="center"/>
        <w:rPr>
          <w:rFonts w:cs="方正小标宋简体" w:asciiTheme="minorEastAsia" w:hAnsiTheme="minorEastAsia"/>
          <w:b/>
          <w:color w:val="auto"/>
          <w:sz w:val="44"/>
          <w:szCs w:val="44"/>
        </w:rPr>
      </w:pPr>
    </w:p>
    <w:bookmarkEnd w:id="0"/>
    <w:p w14:paraId="21E9F865">
      <w:pPr>
        <w:jc w:val="center"/>
        <w:rPr>
          <w:rFonts w:ascii="宋体" w:hAnsi="宋体"/>
          <w:b/>
          <w:color w:val="auto"/>
          <w:sz w:val="30"/>
          <w:szCs w:val="30"/>
        </w:rPr>
      </w:pPr>
      <w:r>
        <w:rPr>
          <w:rFonts w:hint="eastAsia" w:asciiTheme="majorEastAsia" w:hAnsiTheme="majorEastAsia" w:eastAsiaTheme="majorEastAsia"/>
          <w:b/>
          <w:bCs/>
          <w:color w:val="auto"/>
          <w:sz w:val="44"/>
          <w:szCs w:val="44"/>
        </w:rPr>
        <w:t>内蒙古自治区鄂托克旗誉兴矿区5号石灰岩边角资源勘查方案</w:t>
      </w:r>
      <w:r>
        <w:rPr>
          <w:rFonts w:hint="eastAsia" w:cs="方正小标宋简体" w:asciiTheme="minorEastAsia" w:hAnsiTheme="minorEastAsia"/>
          <w:b/>
          <w:color w:val="auto"/>
          <w:sz w:val="44"/>
          <w:szCs w:val="44"/>
        </w:rPr>
        <w:t>》</w:t>
      </w:r>
    </w:p>
    <w:p w14:paraId="1675B51E">
      <w:pPr>
        <w:spacing w:before="240" w:beforeLines="100" w:after="240" w:afterLines="100" w:line="720" w:lineRule="exact"/>
        <w:jc w:val="center"/>
        <w:rPr>
          <w:rFonts w:cs="方正小标宋简体" w:asciiTheme="majorEastAsia" w:hAnsiTheme="majorEastAsia" w:eastAsiaTheme="majorEastAsia"/>
          <w:b/>
          <w:color w:val="auto"/>
          <w:sz w:val="44"/>
          <w:szCs w:val="44"/>
        </w:rPr>
      </w:pPr>
      <w:r>
        <w:rPr>
          <w:rFonts w:hint="eastAsia" w:cs="方正小标宋简体" w:asciiTheme="majorEastAsia" w:hAnsiTheme="majorEastAsia" w:eastAsiaTheme="majorEastAsia"/>
          <w:b/>
          <w:color w:val="auto"/>
          <w:sz w:val="44"/>
          <w:szCs w:val="44"/>
        </w:rPr>
        <w:t>评  审  意  见  书</w:t>
      </w:r>
    </w:p>
    <w:p w14:paraId="60F4D609">
      <w:pPr>
        <w:spacing w:before="240" w:beforeLines="100" w:after="240" w:afterLines="100" w:line="720" w:lineRule="exact"/>
        <w:jc w:val="center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</w:rPr>
        <w:t>鄂矿勘评字</w:t>
      </w:r>
      <w:r>
        <w:rPr>
          <w:rFonts w:hint="eastAsia" w:ascii="仿宋" w:hAnsi="仿宋" w:eastAsia="仿宋"/>
          <w:bCs/>
          <w:color w:val="auto"/>
          <w:sz w:val="32"/>
        </w:rPr>
        <w:t>〔2026〕</w:t>
      </w:r>
      <w:r>
        <w:rPr>
          <w:rFonts w:hint="eastAsia" w:ascii="仿宋" w:hAnsi="仿宋" w:eastAsia="仿宋"/>
          <w:bCs/>
          <w:color w:val="auto"/>
          <w:sz w:val="32"/>
          <w:lang w:val="en-US" w:eastAsia="zh-CN"/>
        </w:rPr>
        <w:t>2</w:t>
      </w:r>
      <w:r>
        <w:rPr>
          <w:rFonts w:hint="eastAsia" w:ascii="仿宋" w:hAnsi="仿宋" w:eastAsia="仿宋"/>
          <w:color w:val="auto"/>
          <w:sz w:val="32"/>
          <w:szCs w:val="32"/>
        </w:rPr>
        <w:t>号</w:t>
      </w:r>
    </w:p>
    <w:p w14:paraId="1EC9B245">
      <w:pPr>
        <w:spacing w:before="240" w:beforeLines="100" w:after="240" w:afterLines="100" w:line="660" w:lineRule="exact"/>
        <w:jc w:val="center"/>
        <w:rPr>
          <w:rFonts w:ascii="仿宋" w:hAnsi="仿宋" w:eastAsia="仿宋"/>
          <w:color w:val="auto"/>
          <w:sz w:val="44"/>
          <w:szCs w:val="36"/>
        </w:rPr>
      </w:pPr>
    </w:p>
    <w:p w14:paraId="05C1EA3F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05CF7888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10786DE7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086B8F91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507913FA">
      <w:pPr>
        <w:spacing w:before="240" w:beforeLines="100" w:after="240" w:afterLines="100" w:line="60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31E7ED40">
      <w:pPr>
        <w:spacing w:before="240" w:beforeLines="100" w:after="240" w:afterLines="100" w:line="600" w:lineRule="exact"/>
        <w:rPr>
          <w:rFonts w:ascii="仿宋" w:hAnsi="仿宋" w:eastAsia="仿宋"/>
          <w:color w:val="auto"/>
          <w:sz w:val="32"/>
          <w:szCs w:val="32"/>
        </w:rPr>
      </w:pPr>
    </w:p>
    <w:p w14:paraId="42CA262F">
      <w:pPr>
        <w:spacing w:before="240" w:beforeLines="100" w:after="240" w:afterLines="100" w:line="600" w:lineRule="exact"/>
        <w:ind w:left="100"/>
        <w:jc w:val="center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2026年5月26日</w:t>
      </w:r>
    </w:p>
    <w:p w14:paraId="3509BE05">
      <w:pPr>
        <w:spacing w:before="240" w:beforeLines="100" w:after="240" w:afterLines="100" w:line="600" w:lineRule="exact"/>
        <w:ind w:left="100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301D342A">
      <w:pPr>
        <w:spacing w:before="240" w:beforeLines="100" w:after="240" w:afterLines="100" w:line="600" w:lineRule="exact"/>
        <w:ind w:left="100"/>
        <w:jc w:val="center"/>
        <w:rPr>
          <w:rFonts w:ascii="仿宋" w:hAnsi="仿宋" w:eastAsia="仿宋"/>
          <w:color w:val="auto"/>
          <w:sz w:val="32"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871" w:right="1531" w:bottom="1871" w:left="1531" w:header="720" w:footer="720" w:gutter="0"/>
          <w:cols w:space="720" w:num="1"/>
          <w:titlePg/>
          <w:docGrid w:linePitch="312" w:charSpace="640"/>
        </w:sectPr>
      </w:pPr>
    </w:p>
    <w:p w14:paraId="5C2B4D7D">
      <w:pPr>
        <w:spacing w:line="480" w:lineRule="auto"/>
        <w:rPr>
          <w:rFonts w:ascii="仿宋" w:hAnsi="仿宋" w:eastAsia="仿宋" w:cs="宋体"/>
          <w:bCs/>
          <w:color w:val="auto"/>
          <w:kern w:val="0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申请单位：</w:t>
      </w:r>
      <w:r>
        <w:rPr>
          <w:rFonts w:hint="eastAsia" w:ascii="仿宋" w:hAnsi="仿宋" w:eastAsia="仿宋" w:cs="宋体"/>
          <w:bCs/>
          <w:color w:val="auto"/>
          <w:kern w:val="0"/>
          <w:sz w:val="32"/>
          <w:szCs w:val="32"/>
        </w:rPr>
        <w:t>鄂托克旗誉兴矿业有限责任公司</w:t>
      </w:r>
    </w:p>
    <w:p w14:paraId="397FE4F2">
      <w:pPr>
        <w:kinsoku w:val="0"/>
        <w:overflowPunct w:val="0"/>
        <w:spacing w:line="317" w:lineRule="auto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编制单位：</w:t>
      </w:r>
      <w:r>
        <w:rPr>
          <w:rFonts w:hint="eastAsia" w:ascii="仿宋" w:hAnsi="仿宋" w:eastAsia="仿宋" w:cs="Times New Roman"/>
          <w:color w:val="auto"/>
          <w:sz w:val="32"/>
          <w:szCs w:val="32"/>
        </w:rPr>
        <w:t>内蒙古华远地质勘查技术有限公司</w:t>
      </w:r>
    </w:p>
    <w:p w14:paraId="70B4EE05">
      <w:pPr>
        <w:pStyle w:val="18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30"/>
          <w:sz w:val="32"/>
          <w:szCs w:val="32"/>
        </w:rPr>
        <w:t>主要编写人：</w:t>
      </w:r>
      <w:r>
        <w:rPr>
          <w:rFonts w:hint="eastAsia" w:ascii="仿宋" w:hAnsi="仿宋" w:eastAsia="仿宋"/>
          <w:color w:val="auto"/>
          <w:sz w:val="32"/>
          <w:szCs w:val="32"/>
        </w:rPr>
        <w:t>冯龙  苏和  葛晓东  赵燕飞  苏胜民</w:t>
      </w:r>
    </w:p>
    <w:p w14:paraId="25A150E8">
      <w:pPr>
        <w:spacing w:line="360" w:lineRule="auto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编制日期：2026</w:t>
      </w:r>
      <w:r>
        <w:rPr>
          <w:rFonts w:hint="eastAsia" w:ascii="仿宋" w:hAnsi="仿宋" w:eastAsia="仿宋"/>
          <w:color w:val="auto"/>
          <w:sz w:val="32"/>
          <w:szCs w:val="32"/>
        </w:rPr>
        <w:t>年5月</w:t>
      </w:r>
    </w:p>
    <w:p w14:paraId="46CEF666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受理日期：</w:t>
      </w:r>
      <w:r>
        <w:rPr>
          <w:rFonts w:hint="eastAsia" w:ascii="仿宋" w:hAnsi="仿宋" w:eastAsia="仿宋"/>
          <w:color w:val="auto"/>
          <w:sz w:val="32"/>
          <w:szCs w:val="32"/>
        </w:rPr>
        <w:t>2026年5月16日</w:t>
      </w:r>
    </w:p>
    <w:p w14:paraId="0B39733E">
      <w:pPr>
        <w:spacing w:line="360" w:lineRule="auto"/>
        <w:jc w:val="left"/>
        <w:rPr>
          <w:rFonts w:ascii="仿宋" w:hAnsi="仿宋" w:eastAsia="仿宋" w:cs="宋体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240"/>
          <w:kern w:val="0"/>
          <w:sz w:val="32"/>
          <w:szCs w:val="32"/>
        </w:rPr>
        <w:t>汇报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人</w:t>
      </w:r>
      <w:r>
        <w:rPr>
          <w:rFonts w:hint="eastAsia" w:ascii="仿宋" w:hAnsi="仿宋" w:eastAsia="仿宋"/>
          <w:color w:val="auto"/>
          <w:sz w:val="32"/>
          <w:szCs w:val="32"/>
        </w:rPr>
        <w:t>：冯龙</w:t>
      </w:r>
    </w:p>
    <w:p w14:paraId="240CECB9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40"/>
          <w:kern w:val="0"/>
          <w:sz w:val="32"/>
          <w:szCs w:val="32"/>
        </w:rPr>
        <w:t>评审专家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组</w:t>
      </w:r>
    </w:p>
    <w:p w14:paraId="000F1A0E">
      <w:pPr>
        <w:spacing w:line="360" w:lineRule="auto"/>
        <w:ind w:firstLine="960" w:firstLineChars="300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组  长：陈  旺（地质矿产）</w:t>
      </w:r>
    </w:p>
    <w:p w14:paraId="7C23BC67">
      <w:pPr>
        <w:spacing w:line="360" w:lineRule="auto"/>
        <w:ind w:firstLine="960" w:firstLineChars="150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160"/>
          <w:kern w:val="0"/>
          <w:sz w:val="32"/>
          <w:szCs w:val="32"/>
        </w:rPr>
        <w:t>成</w:t>
      </w:r>
      <w:r>
        <w:rPr>
          <w:rFonts w:hint="eastAsia" w:ascii="仿宋" w:hAnsi="仿宋" w:eastAsia="仿宋"/>
          <w:color w:val="auto"/>
          <w:kern w:val="0"/>
          <w:sz w:val="32"/>
          <w:szCs w:val="32"/>
        </w:rPr>
        <w:t>员</w:t>
      </w:r>
      <w:r>
        <w:rPr>
          <w:rFonts w:hint="eastAsia" w:ascii="仿宋" w:hAnsi="仿宋" w:eastAsia="仿宋"/>
          <w:color w:val="auto"/>
          <w:sz w:val="32"/>
          <w:szCs w:val="32"/>
        </w:rPr>
        <w:t>：宋俊峰（地质矿产） 张娟（水工环）</w:t>
      </w:r>
    </w:p>
    <w:p w14:paraId="338F7CBC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评审方式：</w:t>
      </w:r>
      <w:r>
        <w:rPr>
          <w:rFonts w:hint="eastAsia" w:ascii="仿宋" w:hAnsi="仿宋" w:eastAsia="仿宋"/>
          <w:color w:val="auto"/>
          <w:sz w:val="32"/>
        </w:rPr>
        <w:t>会议评审</w:t>
      </w:r>
    </w:p>
    <w:p w14:paraId="64FF11D5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评审日期：2026</w:t>
      </w:r>
      <w:r>
        <w:rPr>
          <w:rFonts w:hint="eastAsia" w:ascii="仿宋" w:hAnsi="仿宋" w:eastAsia="仿宋"/>
          <w:color w:val="auto"/>
          <w:sz w:val="32"/>
          <w:szCs w:val="32"/>
        </w:rPr>
        <w:t>年5月20日</w:t>
      </w:r>
    </w:p>
    <w:p w14:paraId="3C53BFCE">
      <w:pPr>
        <w:spacing w:line="360" w:lineRule="auto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pacing w:val="80"/>
          <w:kern w:val="0"/>
          <w:sz w:val="32"/>
          <w:szCs w:val="32"/>
        </w:rPr>
        <w:t>评审地点：</w:t>
      </w:r>
      <w:r>
        <w:rPr>
          <w:rFonts w:hint="eastAsia" w:ascii="仿宋" w:hAnsi="仿宋" w:eastAsia="仿宋"/>
          <w:color w:val="auto"/>
          <w:sz w:val="32"/>
        </w:rPr>
        <w:t>呼和浩特市</w:t>
      </w:r>
    </w:p>
    <w:p w14:paraId="2D08D612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  <w:sectPr>
          <w:footerReference r:id="rId9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 w14:paraId="00F9E21D">
      <w:pPr>
        <w:kinsoku w:val="0"/>
        <w:overflowPunct w:val="0"/>
        <w:spacing w:line="621" w:lineRule="exact"/>
        <w:ind w:left="10" w:leftChars="5" w:firstLine="480" w:firstLineChars="150"/>
        <w:jc w:val="left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</w:rPr>
        <w:t>受鄂尔多斯市自然资源局委托,</w:t>
      </w:r>
      <w:r>
        <w:rPr>
          <w:rFonts w:hint="eastAsia" w:cs="仿宋" w:asciiTheme="minorEastAsia" w:hAnsiTheme="minorEastAsia"/>
          <w:color w:val="auto"/>
          <w:sz w:val="28"/>
          <w:szCs w:val="28"/>
        </w:rPr>
        <w:t xml:space="preserve"> </w:t>
      </w:r>
      <w:r>
        <w:rPr>
          <w:rFonts w:hint="eastAsia" w:ascii="仿宋" w:hAnsi="仿宋" w:eastAsia="仿宋"/>
          <w:color w:val="auto"/>
          <w:sz w:val="32"/>
          <w:szCs w:val="32"/>
        </w:rPr>
        <w:t>鄂尔多斯市地质调查监测院</w:t>
      </w:r>
      <w:r>
        <w:rPr>
          <w:rFonts w:hint="eastAsia" w:ascii="仿宋" w:hAnsi="仿宋" w:eastAsia="仿宋"/>
          <w:color w:val="auto"/>
          <w:sz w:val="32"/>
        </w:rPr>
        <w:t>2026年5月16日受理了</w:t>
      </w:r>
      <w:r>
        <w:rPr>
          <w:rFonts w:hint="eastAsia" w:ascii="仿宋" w:hAnsi="仿宋" w:eastAsia="仿宋" w:cs="宋体"/>
          <w:bCs/>
          <w:color w:val="auto"/>
          <w:kern w:val="0"/>
          <w:sz w:val="32"/>
          <w:szCs w:val="32"/>
        </w:rPr>
        <w:t>鄂托克旗誉兴矿业有限责任公司</w:t>
      </w:r>
      <w:r>
        <w:rPr>
          <w:rFonts w:hint="eastAsia" w:ascii="仿宋" w:hAnsi="仿宋" w:eastAsia="仿宋"/>
          <w:color w:val="auto"/>
          <w:sz w:val="32"/>
        </w:rPr>
        <w:t>提交、</w:t>
      </w:r>
      <w:r>
        <w:rPr>
          <w:rFonts w:hint="eastAsia" w:ascii="仿宋" w:hAnsi="仿宋" w:eastAsia="仿宋" w:cs="Times New Roman"/>
          <w:color w:val="auto"/>
          <w:sz w:val="32"/>
          <w:szCs w:val="32"/>
        </w:rPr>
        <w:t>内蒙古华远地质勘查技术有限公司</w:t>
      </w:r>
      <w:r>
        <w:rPr>
          <w:rFonts w:hint="eastAsia" w:ascii="仿宋" w:hAnsi="仿宋" w:eastAsia="仿宋"/>
          <w:color w:val="auto"/>
          <w:sz w:val="32"/>
        </w:rPr>
        <w:t>编制的《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  <w:t>内蒙古自治区鄂托克旗誉兴矿区5号石灰岩边角资源勘查方案</w:t>
      </w:r>
      <w:r>
        <w:rPr>
          <w:rFonts w:hint="eastAsia" w:ascii="仿宋" w:hAnsi="仿宋" w:eastAsia="仿宋"/>
          <w:color w:val="auto"/>
          <w:sz w:val="32"/>
        </w:rPr>
        <w:t>》（以下简称《方案》）。</w:t>
      </w:r>
      <w:r>
        <w:rPr>
          <w:rFonts w:hint="eastAsia" w:ascii="仿宋" w:hAnsi="仿宋" w:eastAsia="仿宋"/>
          <w:color w:val="auto"/>
          <w:sz w:val="32"/>
          <w:szCs w:val="32"/>
        </w:rPr>
        <w:t>鄂尔多斯市地质调查监测院</w:t>
      </w:r>
      <w:r>
        <w:rPr>
          <w:rFonts w:hint="eastAsia" w:ascii="仿宋" w:hAnsi="仿宋" w:eastAsia="仿宋"/>
          <w:color w:val="auto"/>
          <w:sz w:val="32"/>
        </w:rPr>
        <w:t>依据《内蒙古自治区自然资源厅关于做好&lt;矿产资源法&gt;实施衔接过渡期矿产资源勘查方案、开采方案评审工作的公告》（公告〔2025〕27号）和《内蒙古自治区自然资源厅关于发布矿产资源勘查方案、开采方案评审临时服务指南的公告》(公告〔2025〕30号)等文件，于2026年5月20日在呼和浩特市组织专家对《方案》进行了评审。会后提交单位按专家组意见对《方案》进行了修改完善，于2026年5月25日返回修改稿，经专家组复核后形成仅供矿业权管理使用的评审意见如下：</w:t>
      </w:r>
    </w:p>
    <w:p w14:paraId="382AB636">
      <w:pPr>
        <w:adjustRightInd w:val="0"/>
        <w:snapToGrid w:val="0"/>
        <w:spacing w:line="560" w:lineRule="exact"/>
        <w:ind w:firstLine="643" w:firstLineChars="200"/>
        <w:rPr>
          <w:rFonts w:ascii="仿宋" w:hAnsi="仿宋" w:eastAsia="仿宋" w:cs="黑体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黑体"/>
          <w:b/>
          <w:bCs/>
          <w:color w:val="auto"/>
          <w:sz w:val="32"/>
          <w:szCs w:val="32"/>
        </w:rPr>
        <w:t>一、方案的编制目的</w:t>
      </w:r>
    </w:p>
    <w:p w14:paraId="0335F598">
      <w:pPr>
        <w:adjustRightInd w:val="0"/>
        <w:snapToGrid w:val="0"/>
        <w:spacing w:line="560" w:lineRule="exact"/>
        <w:ind w:firstLine="640" w:firstLineChars="200"/>
        <w:rPr>
          <w:rFonts w:asciiTheme="minorEastAsia" w:hAnsiTheme="minorEastAsia" w:cstheme="minorEastAsia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《方案》编制目的为探矿权首次申请，并初步查明探矿权范围矿产资源。</w:t>
      </w:r>
    </w:p>
    <w:p w14:paraId="3213EBEB">
      <w:pPr>
        <w:adjustRightInd w:val="0"/>
        <w:snapToGrid w:val="0"/>
        <w:spacing w:line="560" w:lineRule="exact"/>
        <w:ind w:firstLine="643" w:firstLineChars="200"/>
        <w:rPr>
          <w:rFonts w:ascii="仿宋" w:hAnsi="仿宋" w:eastAsia="仿宋" w:cs="黑体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黑体"/>
          <w:b/>
          <w:bCs/>
          <w:color w:val="auto"/>
          <w:sz w:val="32"/>
          <w:szCs w:val="32"/>
        </w:rPr>
        <w:t>二、勘查区概况</w:t>
      </w:r>
    </w:p>
    <w:p w14:paraId="1816E507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（一）探矿权基本情况</w:t>
      </w:r>
    </w:p>
    <w:p w14:paraId="63EAEB24">
      <w:pPr>
        <w:snapToGrid w:val="0"/>
        <w:spacing w:line="360" w:lineRule="auto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</w:t>
      </w:r>
      <w:r>
        <w:rPr>
          <w:rFonts w:ascii="仿宋" w:hAnsi="仿宋" w:eastAsia="仿宋"/>
          <w:color w:val="auto"/>
          <w:sz w:val="32"/>
          <w:szCs w:val="32"/>
        </w:rPr>
        <w:t>02</w:t>
      </w:r>
      <w:r>
        <w:rPr>
          <w:rFonts w:hint="eastAsia" w:ascii="仿宋" w:hAnsi="仿宋" w:eastAsia="仿宋"/>
          <w:color w:val="auto"/>
          <w:sz w:val="32"/>
          <w:szCs w:val="32"/>
        </w:rPr>
        <w:t>6年4月20日，</w:t>
      </w:r>
      <w:r>
        <w:rPr>
          <w:rFonts w:hint="eastAsia" w:ascii="仿宋" w:hAnsi="仿宋" w:eastAsia="仿宋" w:cs="宋体"/>
          <w:bCs/>
          <w:color w:val="auto"/>
          <w:kern w:val="0"/>
          <w:sz w:val="32"/>
          <w:szCs w:val="32"/>
        </w:rPr>
        <w:t>鄂托克旗誉兴矿业有限责任公司</w:t>
      </w:r>
      <w:r>
        <w:rPr>
          <w:rFonts w:hint="eastAsia" w:ascii="仿宋" w:hAnsi="仿宋" w:eastAsia="仿宋" w:cs="宋体"/>
          <w:color w:val="auto"/>
          <w:spacing w:val="-1"/>
          <w:sz w:val="32"/>
          <w:szCs w:val="32"/>
        </w:rPr>
        <w:t>通过挂牌方式竞得“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  <w:t>内蒙古自治区鄂托克旗誉兴矿区5号石灰岩边角资源勘查</w:t>
      </w:r>
      <w:r>
        <w:rPr>
          <w:rFonts w:hint="eastAsia" w:ascii="仿宋" w:hAnsi="仿宋" w:eastAsia="仿宋" w:cs="宋体"/>
          <w:color w:val="auto"/>
          <w:spacing w:val="-1"/>
          <w:sz w:val="32"/>
          <w:szCs w:val="32"/>
        </w:rPr>
        <w:t>”探矿权（鄂旗自然矿交示字</w:t>
      </w:r>
      <w:r>
        <w:rPr>
          <w:rFonts w:hint="eastAsia" w:ascii="仿宋" w:hAnsi="仿宋" w:eastAsia="仿宋"/>
          <w:color w:val="auto"/>
          <w:sz w:val="32"/>
        </w:rPr>
        <w:t>〔2026〕1号</w:t>
      </w:r>
      <w:r>
        <w:rPr>
          <w:rFonts w:hint="eastAsia" w:ascii="仿宋" w:hAnsi="仿宋" w:eastAsia="仿宋" w:cs="宋体"/>
          <w:color w:val="auto"/>
          <w:spacing w:val="-1"/>
          <w:sz w:val="32"/>
          <w:szCs w:val="32"/>
        </w:rPr>
        <w:t>），</w:t>
      </w:r>
      <w:r>
        <w:rPr>
          <w:rFonts w:hint="eastAsia" w:ascii="仿宋" w:hAnsi="仿宋" w:eastAsia="仿宋"/>
          <w:color w:val="auto"/>
          <w:sz w:val="32"/>
          <w:szCs w:val="32"/>
        </w:rPr>
        <w:t>出让人为鄂托克旗自然资源局，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竞得人为</w:t>
      </w:r>
      <w:r>
        <w:rPr>
          <w:rFonts w:hint="eastAsia" w:ascii="仿宋" w:hAnsi="仿宋" w:eastAsia="仿宋" w:cs="宋体"/>
          <w:bCs/>
          <w:color w:val="auto"/>
          <w:kern w:val="0"/>
          <w:sz w:val="32"/>
          <w:szCs w:val="32"/>
        </w:rPr>
        <w:t>鄂托克旗誉兴矿业有限责任公司</w:t>
      </w:r>
      <w:r>
        <w:rPr>
          <w:rFonts w:hint="eastAsia" w:ascii="仿宋" w:hAnsi="仿宋" w:eastAsia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勘查项目名称为“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  <w:t>内蒙古自治区鄂托克旗誉兴矿区5号石灰岩边角资源勘查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”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 w14:paraId="42F05921">
      <w:pPr>
        <w:snapToGrid w:val="0"/>
        <w:spacing w:line="360" w:lineRule="auto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ascii="仿宋" w:hAnsi="仿宋" w:eastAsia="仿宋"/>
          <w:color w:val="auto"/>
          <w:sz w:val="32"/>
          <w:szCs w:val="32"/>
        </w:rPr>
        <w:t>2026年</w:t>
      </w:r>
      <w:r>
        <w:rPr>
          <w:rFonts w:hint="eastAsia" w:ascii="仿宋" w:hAnsi="仿宋" w:eastAsia="仿宋"/>
          <w:color w:val="auto"/>
          <w:sz w:val="32"/>
          <w:szCs w:val="32"/>
        </w:rPr>
        <w:t>5</w:t>
      </w:r>
      <w:r>
        <w:rPr>
          <w:rFonts w:ascii="仿宋" w:hAnsi="仿宋" w:eastAsia="仿宋"/>
          <w:color w:val="auto"/>
          <w:sz w:val="32"/>
          <w:szCs w:val="32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</w:rPr>
        <w:t>8</w:t>
      </w:r>
      <w:r>
        <w:rPr>
          <w:rFonts w:ascii="仿宋" w:hAnsi="仿宋" w:eastAsia="仿宋"/>
          <w:color w:val="auto"/>
          <w:sz w:val="32"/>
          <w:szCs w:val="32"/>
        </w:rPr>
        <w:t>日</w:t>
      </w:r>
      <w:r>
        <w:rPr>
          <w:rFonts w:hint="eastAsia" w:ascii="仿宋" w:hAnsi="仿宋" w:eastAsia="仿宋" w:cs="宋体"/>
          <w:bCs/>
          <w:color w:val="auto"/>
          <w:kern w:val="0"/>
          <w:sz w:val="32"/>
          <w:szCs w:val="32"/>
        </w:rPr>
        <w:t>鄂托克旗誉兴矿业有限责任公司与</w:t>
      </w:r>
      <w:r>
        <w:rPr>
          <w:rFonts w:hint="eastAsia" w:ascii="仿宋" w:hAnsi="仿宋" w:eastAsia="仿宋"/>
          <w:color w:val="auto"/>
          <w:sz w:val="32"/>
          <w:szCs w:val="32"/>
        </w:rPr>
        <w:t>鄂托克旗自然资源局签订探矿权出让合同，合同编号为</w:t>
      </w:r>
      <w:r>
        <w:rPr>
          <w:rFonts w:hint="eastAsia" w:ascii="仿宋" w:hAnsi="仿宋" w:eastAsia="仿宋" w:cs="Arial"/>
          <w:snapToGrid w:val="0"/>
          <w:color w:val="auto"/>
          <w:kern w:val="0"/>
          <w:sz w:val="32"/>
          <w:szCs w:val="32"/>
        </w:rPr>
        <w:t>T1506242026005</w:t>
      </w:r>
      <w:r>
        <w:rPr>
          <w:rFonts w:ascii="仿宋" w:hAnsi="仿宋" w:eastAsia="仿宋"/>
          <w:color w:val="auto"/>
          <w:sz w:val="32"/>
          <w:szCs w:val="32"/>
        </w:rPr>
        <w:t>，探矿权人为</w:t>
      </w:r>
      <w:r>
        <w:rPr>
          <w:rFonts w:hint="eastAsia" w:ascii="仿宋" w:hAnsi="仿宋" w:eastAsia="仿宋" w:cs="宋体"/>
          <w:bCs/>
          <w:color w:val="auto"/>
          <w:kern w:val="0"/>
          <w:sz w:val="32"/>
          <w:szCs w:val="32"/>
        </w:rPr>
        <w:t>鄂托克旗誉兴矿业有限责任公司</w:t>
      </w:r>
      <w:r>
        <w:rPr>
          <w:rFonts w:ascii="仿宋" w:hAnsi="仿宋" w:eastAsia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勘查区面积</w:t>
      </w:r>
      <w:r>
        <w:rPr>
          <w:rFonts w:hint="eastAsia" w:ascii="仿宋" w:hAnsi="仿宋" w:eastAsia="仿宋"/>
          <w:snapToGrid w:val="0"/>
          <w:color w:val="auto"/>
          <w:spacing w:val="-2"/>
          <w:kern w:val="0"/>
          <w:sz w:val="32"/>
          <w:szCs w:val="32"/>
        </w:rPr>
        <w:t>0.3568</w:t>
      </w:r>
      <w:r>
        <w:rPr>
          <w:rFonts w:ascii="仿宋" w:hAnsi="仿宋" w:eastAsia="仿宋"/>
          <w:color w:val="auto"/>
          <w:sz w:val="32"/>
          <w:szCs w:val="32"/>
        </w:rPr>
        <w:t>km</w:t>
      </w:r>
      <w:r>
        <w:rPr>
          <w:rFonts w:ascii="仿宋" w:hAnsi="仿宋" w:eastAsia="仿宋"/>
          <w:color w:val="auto"/>
          <w:sz w:val="32"/>
          <w:szCs w:val="32"/>
          <w:vertAlign w:val="superscript"/>
        </w:rPr>
        <w:t>2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，</w:t>
      </w:r>
      <w:r>
        <w:rPr>
          <w:rFonts w:ascii="仿宋" w:hAnsi="仿宋" w:eastAsia="仿宋"/>
          <w:color w:val="auto"/>
          <w:sz w:val="32"/>
          <w:szCs w:val="32"/>
        </w:rPr>
        <w:t>勘查矿种为</w:t>
      </w:r>
      <w:r>
        <w:rPr>
          <w:rFonts w:hint="eastAsia" w:ascii="仿宋" w:hAnsi="仿宋" w:eastAsia="仿宋"/>
          <w:color w:val="auto"/>
          <w:sz w:val="32"/>
          <w:szCs w:val="32"/>
        </w:rPr>
        <w:t>石灰岩</w:t>
      </w:r>
      <w:r>
        <w:rPr>
          <w:rFonts w:ascii="仿宋" w:hAnsi="仿宋" w:eastAsia="仿宋"/>
          <w:color w:val="auto"/>
          <w:sz w:val="32"/>
          <w:szCs w:val="32"/>
        </w:rPr>
        <w:t>，</w:t>
      </w:r>
      <w:r>
        <w:rPr>
          <w:rFonts w:hint="eastAsia" w:ascii="仿宋" w:hAnsi="仿宋" w:eastAsia="仿宋"/>
          <w:color w:val="auto"/>
          <w:sz w:val="32"/>
          <w:szCs w:val="32"/>
        </w:rPr>
        <w:t>范围由10个拐点圈定，探矿权首次登记期限为5年，</w:t>
      </w:r>
      <w:r>
        <w:rPr>
          <w:rFonts w:hint="eastAsia" w:ascii="仿宋" w:hAnsi="仿宋" w:eastAsia="仿宋"/>
          <w:bCs/>
          <w:color w:val="auto"/>
          <w:sz w:val="32"/>
          <w:szCs w:val="32"/>
        </w:rPr>
        <w:t>有效期限</w:t>
      </w:r>
      <w:r>
        <w:rPr>
          <w:rFonts w:ascii="仿宋" w:hAnsi="仿宋" w:eastAsia="仿宋"/>
          <w:color w:val="auto"/>
          <w:sz w:val="32"/>
          <w:szCs w:val="32"/>
        </w:rPr>
        <w:t>2026年</w:t>
      </w:r>
      <w:r>
        <w:rPr>
          <w:rFonts w:hint="eastAsia" w:ascii="仿宋" w:hAnsi="仿宋" w:eastAsia="仿宋"/>
          <w:color w:val="auto"/>
          <w:sz w:val="32"/>
          <w:szCs w:val="32"/>
        </w:rPr>
        <w:t>5</w:t>
      </w:r>
      <w:r>
        <w:rPr>
          <w:rFonts w:ascii="仿宋" w:hAnsi="仿宋" w:eastAsia="仿宋"/>
          <w:color w:val="auto"/>
          <w:sz w:val="32"/>
          <w:szCs w:val="32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</w:rPr>
        <w:t>8</w:t>
      </w:r>
      <w:r>
        <w:rPr>
          <w:rFonts w:ascii="仿宋" w:hAnsi="仿宋" w:eastAsia="仿宋"/>
          <w:color w:val="auto"/>
          <w:sz w:val="32"/>
          <w:szCs w:val="32"/>
        </w:rPr>
        <w:t>日至2031年</w:t>
      </w:r>
      <w:r>
        <w:rPr>
          <w:rFonts w:hint="eastAsia" w:ascii="仿宋" w:hAnsi="仿宋" w:eastAsia="仿宋"/>
          <w:color w:val="auto"/>
          <w:sz w:val="32"/>
          <w:szCs w:val="32"/>
        </w:rPr>
        <w:t>5</w:t>
      </w:r>
      <w:r>
        <w:rPr>
          <w:rFonts w:ascii="仿宋" w:hAnsi="仿宋" w:eastAsia="仿宋"/>
          <w:color w:val="auto"/>
          <w:sz w:val="32"/>
          <w:szCs w:val="32"/>
        </w:rPr>
        <w:t>月</w:t>
      </w:r>
      <w:r>
        <w:rPr>
          <w:rFonts w:hint="eastAsia" w:ascii="仿宋" w:hAnsi="仿宋" w:eastAsia="仿宋"/>
          <w:color w:val="auto"/>
          <w:sz w:val="32"/>
          <w:szCs w:val="32"/>
        </w:rPr>
        <w:t>7</w:t>
      </w:r>
      <w:r>
        <w:rPr>
          <w:rFonts w:ascii="仿宋" w:hAnsi="仿宋" w:eastAsia="仿宋"/>
          <w:color w:val="auto"/>
          <w:sz w:val="32"/>
          <w:szCs w:val="32"/>
        </w:rPr>
        <w:t>日</w:t>
      </w:r>
      <w:r>
        <w:rPr>
          <w:rFonts w:hint="eastAsia" w:ascii="仿宋" w:hAnsi="仿宋" w:eastAsia="仿宋"/>
          <w:color w:val="auto"/>
          <w:sz w:val="32"/>
          <w:szCs w:val="32"/>
        </w:rPr>
        <w:t>。</w:t>
      </w:r>
    </w:p>
    <w:p w14:paraId="7713247C">
      <w:pPr>
        <w:adjustRightInd w:val="0"/>
        <w:snapToGrid w:val="0"/>
        <w:spacing w:line="560" w:lineRule="exact"/>
        <w:rPr>
          <w:rFonts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（二）勘查区地质情况</w:t>
      </w:r>
    </w:p>
    <w:p w14:paraId="455AA09C">
      <w:pPr>
        <w:spacing w:line="360" w:lineRule="auto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 w:cs="宋体"/>
          <w:snapToGrid w:val="0"/>
          <w:color w:val="auto"/>
          <w:kern w:val="0"/>
          <w:sz w:val="32"/>
          <w:szCs w:val="32"/>
        </w:rPr>
        <w:t>勘查区位于</w:t>
      </w:r>
      <w:r>
        <w:rPr>
          <w:rFonts w:ascii="仿宋" w:hAnsi="仿宋" w:eastAsia="仿宋"/>
          <w:color w:val="auto"/>
          <w:sz w:val="32"/>
          <w:szCs w:val="32"/>
        </w:rPr>
        <w:t>华北地台区，鄂尔多斯西缘坳陷桌子山褶断束。古生代地层区划属华北地层大区、晋冀鲁豫地层区、鄂尔多斯地层分区、贺兰山-桌子山地层小区；中新生代地层区划属陕甘宁地层区、鄂尔多斯地层分区。出露地层有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中太古界千里山群、</w:t>
      </w:r>
      <w:r>
        <w:rPr>
          <w:rFonts w:ascii="仿宋" w:hAnsi="仿宋" w:eastAsia="仿宋"/>
          <w:color w:val="auto"/>
          <w:sz w:val="32"/>
          <w:szCs w:val="32"/>
        </w:rPr>
        <w:t>上元古界震旦系西勒图组、古生界寒武系中统馒头组、中统张夏组、奥陶系下统三山子组、马家沟组、克里摩里组、中统拉什仲组，石炭系上统太原组、二叠系中</w:t>
      </w:r>
      <w:r>
        <w:rPr>
          <w:rFonts w:hint="eastAsia" w:ascii="仿宋" w:hAnsi="仿宋" w:eastAsia="仿宋"/>
          <w:color w:val="auto"/>
          <w:sz w:val="32"/>
          <w:szCs w:val="32"/>
        </w:rPr>
        <w:t>下</w:t>
      </w:r>
      <w:r>
        <w:rPr>
          <w:rFonts w:ascii="仿宋" w:hAnsi="仿宋" w:eastAsia="仿宋"/>
          <w:color w:val="auto"/>
          <w:sz w:val="32"/>
          <w:szCs w:val="32"/>
        </w:rPr>
        <w:t>统石盒子组、白垩系下统志丹群及第四系全新统。</w:t>
      </w:r>
    </w:p>
    <w:p w14:paraId="35CD4613">
      <w:pPr>
        <w:spacing w:line="560" w:lineRule="exact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 w:cs="宋体"/>
          <w:color w:val="auto"/>
          <w:sz w:val="32"/>
          <w:szCs w:val="32"/>
        </w:rPr>
        <w:t>地质构造较简单</w:t>
      </w:r>
      <w:r>
        <w:rPr>
          <w:rFonts w:hint="eastAsia" w:ascii="仿宋" w:hAnsi="仿宋" w:eastAsia="仿宋"/>
          <w:color w:val="auto"/>
          <w:sz w:val="32"/>
          <w:szCs w:val="32"/>
        </w:rPr>
        <w:t>，</w:t>
      </w:r>
      <w:r>
        <w:rPr>
          <w:rFonts w:ascii="仿宋" w:hAnsi="仿宋" w:eastAsia="仿宋"/>
          <w:color w:val="auto"/>
          <w:sz w:val="32"/>
          <w:szCs w:val="32"/>
        </w:rPr>
        <w:t>区内较大的褶皱构造主要为桌子山背斜南延部分，轴向总体近南北，向北侧倾伏，褶皱核部出露上太古界千里山岩群、新元古界震旦系～青白口系西勒图组、寒武系张夏组及奥陶系马家沟组，褶皱两翼出露地层为寒武系张夏组及奥陶系马家沟组、石炭系太原组、二叠系山西组、石盒子组；西翼地层产状较缓，总体西～南西倾，倾角2°左右，局部受断层破坏呈波浪起状；东翼地层产状较陡，一般为10～45°。</w:t>
      </w:r>
    </w:p>
    <w:p w14:paraId="766A1D25">
      <w:pPr>
        <w:snapToGrid w:val="0"/>
        <w:spacing w:line="360" w:lineRule="auto"/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ascii="仿宋" w:hAnsi="仿宋" w:eastAsia="仿宋"/>
          <w:color w:val="auto"/>
          <w:sz w:val="32"/>
          <w:szCs w:val="32"/>
        </w:rPr>
        <w:t>近南北向构造为主，次为北东向、北西向</w:t>
      </w:r>
      <w:r>
        <w:rPr>
          <w:rFonts w:hint="eastAsia" w:ascii="仿宋" w:hAnsi="仿宋" w:eastAsia="仿宋"/>
          <w:color w:val="auto"/>
          <w:sz w:val="32"/>
          <w:szCs w:val="32"/>
        </w:rPr>
        <w:t>构造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。</w:t>
      </w:r>
      <w:r>
        <w:rPr>
          <w:rFonts w:ascii="仿宋" w:hAnsi="仿宋" w:eastAsia="仿宋" w:cs="Times New Roman"/>
          <w:color w:val="auto"/>
          <w:sz w:val="32"/>
          <w:szCs w:val="32"/>
        </w:rPr>
        <w:t>区域内岩浆岩不发育。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区域矿产主要有</w:t>
      </w:r>
      <w:r>
        <w:rPr>
          <w:rFonts w:ascii="仿宋" w:hAnsi="仿宋" w:eastAsia="仿宋" w:cs="Times New Roman"/>
          <w:color w:val="auto"/>
          <w:sz w:val="32"/>
          <w:szCs w:val="32"/>
        </w:rPr>
        <w:t>石灰岩、石英砂岩</w:t>
      </w:r>
      <w:r>
        <w:rPr>
          <w:rFonts w:hint="eastAsia" w:ascii="仿宋" w:hAnsi="仿宋" w:eastAsia="仿宋" w:cs="Times New Roman"/>
          <w:color w:val="auto"/>
          <w:sz w:val="32"/>
          <w:szCs w:val="32"/>
        </w:rPr>
        <w:t>、</w:t>
      </w:r>
      <w:r>
        <w:rPr>
          <w:rFonts w:ascii="仿宋" w:hAnsi="仿宋" w:eastAsia="仿宋" w:cs="Times New Roman"/>
          <w:color w:val="auto"/>
          <w:sz w:val="32"/>
          <w:szCs w:val="32"/>
        </w:rPr>
        <w:t>煤</w:t>
      </w:r>
      <w:r>
        <w:rPr>
          <w:rFonts w:hint="eastAsia" w:ascii="仿宋" w:hAnsi="仿宋" w:eastAsia="仿宋" w:cs="Times New Roman"/>
          <w:color w:val="auto"/>
          <w:sz w:val="32"/>
          <w:szCs w:val="32"/>
        </w:rPr>
        <w:t>、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石英岩、赤铁矿及磁铁矿等。</w:t>
      </w:r>
    </w:p>
    <w:p w14:paraId="25B41F37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1、</w:t>
      </w:r>
      <w:r>
        <w:rPr>
          <w:rFonts w:hint="eastAsia" w:ascii="仿宋" w:hAnsi="仿宋" w:eastAsia="仿宋"/>
          <w:color w:val="auto"/>
          <w:sz w:val="32"/>
          <w:szCs w:val="32"/>
        </w:rPr>
        <w:t>地质特征与成矿条件</w:t>
      </w:r>
    </w:p>
    <w:p w14:paraId="18BE22F9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宋体"/>
          <w:color w:val="auto"/>
          <w:sz w:val="32"/>
          <w:szCs w:val="32"/>
        </w:rPr>
      </w:pPr>
      <w:bookmarkStart w:id="1" w:name="_Toc469321705"/>
      <w:bookmarkStart w:id="2" w:name="_Toc524683206"/>
      <w:bookmarkStart w:id="3" w:name="_Toc445892517"/>
      <w:r>
        <w:rPr>
          <w:rFonts w:hint="eastAsia" w:ascii="仿宋" w:hAnsi="仿宋" w:eastAsia="仿宋" w:cs="宋体"/>
          <w:color w:val="auto"/>
          <w:sz w:val="32"/>
          <w:szCs w:val="32"/>
        </w:rPr>
        <w:t>勘查区出露</w:t>
      </w:r>
      <w:r>
        <w:rPr>
          <w:rFonts w:hint="eastAsia" w:ascii="仿宋" w:hAnsi="仿宋" w:eastAsia="仿宋"/>
          <w:color w:val="auto"/>
          <w:sz w:val="32"/>
          <w:szCs w:val="32"/>
        </w:rPr>
        <w:t>地层</w:t>
      </w:r>
      <w:r>
        <w:rPr>
          <w:rFonts w:ascii="仿宋" w:hAnsi="仿宋" w:eastAsia="仿宋"/>
          <w:color w:val="auto"/>
          <w:sz w:val="32"/>
          <w:szCs w:val="32"/>
        </w:rPr>
        <w:t>主要为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奥陶系下统马家沟组二岩段厚层灰岩，仅在勘查区中西部零星被第四系全新统人工堆积物所覆盖。</w:t>
      </w:r>
      <w:bookmarkEnd w:id="1"/>
      <w:bookmarkEnd w:id="2"/>
      <w:bookmarkEnd w:id="3"/>
      <w:r>
        <w:rPr>
          <w:rFonts w:hint="eastAsia" w:ascii="仿宋" w:hAnsi="仿宋" w:eastAsia="仿宋" w:cs="宋体"/>
          <w:color w:val="auto"/>
          <w:sz w:val="32"/>
          <w:szCs w:val="32"/>
        </w:rPr>
        <w:t>勘查区处于</w:t>
      </w:r>
      <w:r>
        <w:rPr>
          <w:rFonts w:hint="eastAsia" w:ascii="仿宋" w:hAnsi="仿宋" w:eastAsia="仿宋"/>
          <w:color w:val="auto"/>
          <w:sz w:val="32"/>
          <w:szCs w:val="32"/>
        </w:rPr>
        <w:t>桌子山背斜西翼，</w:t>
      </w:r>
      <w:r>
        <w:rPr>
          <w:rFonts w:ascii="仿宋" w:hAnsi="仿宋" w:eastAsia="仿宋" w:cs="Times New Roman"/>
          <w:color w:val="auto"/>
          <w:sz w:val="32"/>
          <w:szCs w:val="32"/>
        </w:rPr>
        <w:t>区内地层总体呈单斜层状产出，近南北向展布，岩层</w:t>
      </w:r>
      <w:r>
        <w:rPr>
          <w:rFonts w:hint="eastAsia" w:ascii="仿宋" w:hAnsi="仿宋" w:eastAsia="仿宋" w:cs="Times New Roman"/>
          <w:color w:val="auto"/>
          <w:sz w:val="32"/>
          <w:szCs w:val="32"/>
        </w:rPr>
        <w:t>走向333°，</w:t>
      </w:r>
      <w:r>
        <w:rPr>
          <w:rFonts w:ascii="仿宋" w:hAnsi="仿宋" w:eastAsia="仿宋" w:cs="Times New Roman"/>
          <w:color w:val="auto"/>
          <w:sz w:val="32"/>
          <w:szCs w:val="32"/>
        </w:rPr>
        <w:t>倾向2</w:t>
      </w:r>
      <w:r>
        <w:rPr>
          <w:rFonts w:hint="eastAsia" w:ascii="仿宋" w:hAnsi="仿宋" w:eastAsia="仿宋" w:cs="Times New Roman"/>
          <w:color w:val="auto"/>
          <w:sz w:val="32"/>
          <w:szCs w:val="32"/>
        </w:rPr>
        <w:t>43</w:t>
      </w:r>
      <w:r>
        <w:rPr>
          <w:rFonts w:ascii="仿宋" w:hAnsi="仿宋" w:eastAsia="仿宋" w:cs="Times New Roman"/>
          <w:color w:val="auto"/>
          <w:sz w:val="32"/>
          <w:szCs w:val="32"/>
        </w:rPr>
        <w:t>°，倾角</w:t>
      </w:r>
      <w:r>
        <w:rPr>
          <w:rFonts w:hint="eastAsia" w:ascii="仿宋" w:hAnsi="仿宋" w:eastAsia="仿宋"/>
          <w:color w:val="auto"/>
          <w:sz w:val="32"/>
          <w:szCs w:val="32"/>
        </w:rPr>
        <w:t>4～6</w:t>
      </w:r>
      <w:r>
        <w:rPr>
          <w:rFonts w:ascii="仿宋" w:hAnsi="仿宋" w:eastAsia="仿宋" w:cs="Times New Roman"/>
          <w:color w:val="auto"/>
          <w:sz w:val="32"/>
          <w:szCs w:val="32"/>
        </w:rPr>
        <w:t>°，未发现对岩矿层有较大影响破坏的断裂构造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。勘查区未见</w:t>
      </w:r>
      <w:r>
        <w:rPr>
          <w:rFonts w:ascii="仿宋" w:hAnsi="仿宋" w:eastAsia="仿宋" w:cs="Times New Roman"/>
          <w:color w:val="auto"/>
          <w:sz w:val="32"/>
          <w:szCs w:val="32"/>
        </w:rPr>
        <w:t>岩浆岩</w:t>
      </w:r>
      <w:r>
        <w:rPr>
          <w:rFonts w:hint="eastAsia" w:ascii="仿宋" w:hAnsi="仿宋" w:eastAsia="仿宋" w:cs="宋体"/>
          <w:color w:val="auto"/>
          <w:sz w:val="32"/>
          <w:szCs w:val="32"/>
        </w:rPr>
        <w:t>。</w:t>
      </w:r>
    </w:p>
    <w:p w14:paraId="76E9E827"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2、勘查成果</w:t>
      </w:r>
    </w:p>
    <w:p w14:paraId="50B35302">
      <w:pPr>
        <w:spacing w:line="360" w:lineRule="auto"/>
        <w:ind w:firstLine="640" w:firstLineChars="200"/>
        <w:rPr>
          <w:rFonts w:ascii="仿宋" w:hAnsi="仿宋" w:eastAsia="仿宋" w:cs="宋体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勘查</w:t>
      </w:r>
      <w:r>
        <w:rPr>
          <w:rFonts w:ascii="仿宋" w:hAnsi="仿宋" w:eastAsia="仿宋"/>
          <w:color w:val="auto"/>
          <w:sz w:val="32"/>
          <w:szCs w:val="32"/>
        </w:rPr>
        <w:t>区初步圈定了</w:t>
      </w:r>
      <w:r>
        <w:rPr>
          <w:rFonts w:hint="eastAsia" w:ascii="仿宋" w:hAnsi="仿宋" w:eastAsia="仿宋"/>
          <w:color w:val="auto"/>
          <w:sz w:val="32"/>
          <w:szCs w:val="32"/>
        </w:rPr>
        <w:t>1</w:t>
      </w:r>
      <w:r>
        <w:rPr>
          <w:rFonts w:ascii="仿宋" w:hAnsi="仿宋" w:eastAsia="仿宋"/>
          <w:color w:val="auto"/>
          <w:sz w:val="32"/>
          <w:szCs w:val="32"/>
        </w:rPr>
        <w:t>条石灰岩矿体，矿体编号为</w:t>
      </w:r>
      <w:r>
        <w:rPr>
          <w:rFonts w:hint="eastAsia" w:ascii="仿宋" w:hAnsi="仿宋" w:eastAsia="仿宋"/>
          <w:color w:val="auto"/>
          <w:sz w:val="32"/>
          <w:szCs w:val="32"/>
        </w:rPr>
        <w:t>SH1</w:t>
      </w:r>
      <w:r>
        <w:rPr>
          <w:rFonts w:ascii="仿宋" w:hAnsi="仿宋" w:eastAsia="仿宋"/>
          <w:color w:val="auto"/>
          <w:sz w:val="32"/>
          <w:szCs w:val="32"/>
        </w:rPr>
        <w:t>号</w:t>
      </w:r>
      <w:r>
        <w:rPr>
          <w:rFonts w:hint="eastAsia" w:ascii="仿宋" w:hAnsi="仿宋" w:eastAsia="仿宋"/>
          <w:color w:val="auto"/>
          <w:sz w:val="32"/>
          <w:szCs w:val="32"/>
        </w:rPr>
        <w:t>，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马家沟组二段是石灰岩矿的赋矿层位，岩（矿）层空间位置较稳定，初步控制矿体沿走向长800m，沿倾向延深80-200m。</w:t>
      </w:r>
    </w:p>
    <w:p w14:paraId="37F7175E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三、勘查工作情况</w:t>
      </w:r>
    </w:p>
    <w:p w14:paraId="0C938D1F">
      <w:pPr>
        <w:spacing w:line="360" w:lineRule="auto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根据区域成矿地质条件，结合勘查区的地层、构造、岩浆岩及矿化特征，本次《方案》的勘查目标主要为石灰岩矿，兼顾其他矿产资源，勘查目标较明确，勘查矿种选定较合理，符合勘查区的成矿地质条件。主要工作方法为大比例尺地质测量、剖面测量、槽探、钻探等工作，认为《方案》确定的勘查方法、手段合理，具有一定的可操作性。工作部署及其工作量安排基本符合勘查区实际情况。勘查区位于鄂托克旗西部，《方案》中对绿色勘查工作方法的选定较为合理，以最大限度的保护自然环境。通过该《方案》的实施，以期实现对石灰岩矿及其他矿产资源的增储，预期地质成果较为合理。设计主要实物工作量见表1。</w:t>
      </w:r>
    </w:p>
    <w:p w14:paraId="20C98854">
      <w:pPr>
        <w:spacing w:line="360" w:lineRule="auto"/>
        <w:ind w:firstLine="576" w:firstLineChars="200"/>
        <w:rPr>
          <w:rFonts w:ascii="仿宋" w:hAnsi="仿宋" w:eastAsia="仿宋" w:cs="宋体"/>
          <w:color w:val="auto"/>
          <w:spacing w:val="-6"/>
          <w:sz w:val="30"/>
          <w:szCs w:val="30"/>
        </w:rPr>
      </w:pPr>
      <w:r>
        <w:rPr>
          <w:rFonts w:hint="eastAsia" w:ascii="仿宋" w:hAnsi="仿宋" w:eastAsia="仿宋" w:cs="宋体"/>
          <w:color w:val="auto"/>
          <w:spacing w:val="-6"/>
          <w:sz w:val="30"/>
          <w:szCs w:val="30"/>
        </w:rPr>
        <w:t>表1          设计主要实物工作量一览表</w:t>
      </w:r>
    </w:p>
    <w:tbl>
      <w:tblPr>
        <w:tblStyle w:val="9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209"/>
        <w:gridCol w:w="2618"/>
        <w:gridCol w:w="2410"/>
        <w:gridCol w:w="992"/>
        <w:gridCol w:w="1417"/>
      </w:tblGrid>
      <w:tr w14:paraId="24ACF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534" w:type="dxa"/>
            <w:vAlign w:val="center"/>
          </w:tcPr>
          <w:p w14:paraId="61FFD778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序号</w:t>
            </w:r>
          </w:p>
        </w:tc>
        <w:tc>
          <w:tcPr>
            <w:tcW w:w="1209" w:type="dxa"/>
            <w:vAlign w:val="center"/>
          </w:tcPr>
          <w:p w14:paraId="21B2A196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ascii="宋体" w:hAnsi="宋体"/>
                <w:b/>
                <w:color w:val="auto"/>
                <w:sz w:val="24"/>
              </w:rPr>
              <w:t>工作</w:t>
            </w:r>
            <w:r>
              <w:rPr>
                <w:rFonts w:hint="eastAsia" w:ascii="宋体" w:hAnsi="宋体"/>
                <w:b/>
                <w:color w:val="auto"/>
                <w:sz w:val="24"/>
              </w:rPr>
              <w:t>手段</w:t>
            </w:r>
          </w:p>
        </w:tc>
        <w:tc>
          <w:tcPr>
            <w:tcW w:w="2618" w:type="dxa"/>
            <w:vAlign w:val="center"/>
          </w:tcPr>
          <w:p w14:paraId="437FA09C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工作内容</w:t>
            </w:r>
          </w:p>
        </w:tc>
        <w:tc>
          <w:tcPr>
            <w:tcW w:w="2410" w:type="dxa"/>
            <w:vAlign w:val="center"/>
          </w:tcPr>
          <w:p w14:paraId="15C64764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技术要求</w:t>
            </w:r>
          </w:p>
        </w:tc>
        <w:tc>
          <w:tcPr>
            <w:tcW w:w="992" w:type="dxa"/>
            <w:vAlign w:val="center"/>
          </w:tcPr>
          <w:p w14:paraId="47B93D8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单位</w:t>
            </w:r>
          </w:p>
        </w:tc>
        <w:tc>
          <w:tcPr>
            <w:tcW w:w="1417" w:type="dxa"/>
            <w:vAlign w:val="center"/>
          </w:tcPr>
          <w:p w14:paraId="0905DF92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b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b/>
                <w:color w:val="auto"/>
                <w:sz w:val="24"/>
              </w:rPr>
              <w:t>工程量</w:t>
            </w:r>
          </w:p>
        </w:tc>
      </w:tr>
      <w:tr w14:paraId="187A3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534" w:type="dxa"/>
            <w:vMerge w:val="restart"/>
            <w:vAlign w:val="center"/>
          </w:tcPr>
          <w:p w14:paraId="15A5E994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1</w:t>
            </w:r>
          </w:p>
        </w:tc>
        <w:tc>
          <w:tcPr>
            <w:tcW w:w="1209" w:type="dxa"/>
            <w:vMerge w:val="restart"/>
            <w:vAlign w:val="center"/>
          </w:tcPr>
          <w:p w14:paraId="1E05005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测量</w:t>
            </w:r>
          </w:p>
        </w:tc>
        <w:tc>
          <w:tcPr>
            <w:tcW w:w="2618" w:type="dxa"/>
            <w:vAlign w:val="center"/>
          </w:tcPr>
          <w:p w14:paraId="329A2BB1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工程点测量</w:t>
            </w:r>
          </w:p>
        </w:tc>
        <w:tc>
          <w:tcPr>
            <w:tcW w:w="2410" w:type="dxa"/>
            <w:vMerge w:val="restart"/>
            <w:vAlign w:val="center"/>
          </w:tcPr>
          <w:p w14:paraId="1BED8D21">
            <w:pPr>
              <w:adjustRightInd w:val="0"/>
              <w:snapToGrid w:val="0"/>
              <w:spacing w:line="240" w:lineRule="atLeast"/>
              <w:jc w:val="left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4"/>
              </w:rPr>
              <w:t>符合《地质矿产勘查测量规范》（DZ/T18341-2021）技术要求</w:t>
            </w:r>
          </w:p>
        </w:tc>
        <w:tc>
          <w:tcPr>
            <w:tcW w:w="992" w:type="dxa"/>
            <w:vAlign w:val="center"/>
          </w:tcPr>
          <w:p w14:paraId="1FE746F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点</w:t>
            </w:r>
          </w:p>
        </w:tc>
        <w:tc>
          <w:tcPr>
            <w:tcW w:w="1417" w:type="dxa"/>
            <w:vAlign w:val="center"/>
          </w:tcPr>
          <w:p w14:paraId="545BF5A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20～30</w:t>
            </w:r>
          </w:p>
        </w:tc>
      </w:tr>
      <w:tr w14:paraId="7E1D6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534" w:type="dxa"/>
            <w:vMerge w:val="continue"/>
            <w:vAlign w:val="center"/>
          </w:tcPr>
          <w:p w14:paraId="72FD6D13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209" w:type="dxa"/>
            <w:vMerge w:val="continue"/>
            <w:vAlign w:val="center"/>
          </w:tcPr>
          <w:p w14:paraId="418A956C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618" w:type="dxa"/>
            <w:vAlign w:val="center"/>
          </w:tcPr>
          <w:p w14:paraId="2EECF2A5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1:2000地形测量</w:t>
            </w:r>
          </w:p>
        </w:tc>
        <w:tc>
          <w:tcPr>
            <w:tcW w:w="2410" w:type="dxa"/>
            <w:vMerge w:val="continue"/>
            <w:vAlign w:val="center"/>
          </w:tcPr>
          <w:p w14:paraId="07564E96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4606782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</w:rPr>
              <w:t>K</w:t>
            </w:r>
            <w:r>
              <w:rPr>
                <w:rFonts w:ascii="宋体" w:hAnsi="宋体"/>
                <w:color w:val="auto"/>
                <w:sz w:val="24"/>
              </w:rPr>
              <w:t>m</w:t>
            </w:r>
            <w:r>
              <w:rPr>
                <w:rFonts w:hint="eastAsia" w:ascii="宋体" w:hAnsi="宋体"/>
                <w:color w:val="auto"/>
                <w:sz w:val="24"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14:paraId="314DCEFA">
            <w:pPr>
              <w:adjustRightInd w:val="0"/>
              <w:snapToGrid w:val="0"/>
              <w:spacing w:line="240" w:lineRule="atLeast"/>
              <w:jc w:val="center"/>
              <w:rPr>
                <w:rFonts w:asciiTheme="minorEastAsia" w:hAnsi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napToGrid w:val="0"/>
                <w:color w:val="auto"/>
                <w:spacing w:val="-2"/>
                <w:kern w:val="0"/>
                <w:sz w:val="24"/>
                <w:szCs w:val="24"/>
              </w:rPr>
              <w:t>0.3568</w:t>
            </w:r>
          </w:p>
        </w:tc>
      </w:tr>
      <w:tr w14:paraId="0221B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34" w:type="dxa"/>
            <w:vMerge w:val="restart"/>
            <w:vAlign w:val="center"/>
          </w:tcPr>
          <w:p w14:paraId="3C039E95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2</w:t>
            </w:r>
          </w:p>
        </w:tc>
        <w:tc>
          <w:tcPr>
            <w:tcW w:w="1209" w:type="dxa"/>
            <w:vMerge w:val="restart"/>
            <w:vAlign w:val="center"/>
          </w:tcPr>
          <w:p w14:paraId="7182F6E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地质测量</w:t>
            </w:r>
          </w:p>
        </w:tc>
        <w:tc>
          <w:tcPr>
            <w:tcW w:w="2618" w:type="dxa"/>
            <w:vAlign w:val="center"/>
          </w:tcPr>
          <w:p w14:paraId="29A4F988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1</w:t>
            </w:r>
            <w:r>
              <w:rPr>
                <w:rFonts w:hint="eastAsia" w:ascii="宋体" w:hAnsi="宋体"/>
                <w:color w:val="auto"/>
                <w:sz w:val="24"/>
              </w:rPr>
              <w:t>:2</w:t>
            </w:r>
            <w:r>
              <w:rPr>
                <w:rFonts w:hint="eastAsia" w:ascii="宋体" w:hAnsi="宋体"/>
                <w:color w:val="auto"/>
                <w:kern w:val="0"/>
                <w:sz w:val="24"/>
              </w:rPr>
              <w:t>000</w:t>
            </w:r>
            <w:r>
              <w:rPr>
                <w:rFonts w:hint="eastAsia" w:ascii="宋体" w:hAnsi="宋体"/>
                <w:color w:val="auto"/>
                <w:sz w:val="24"/>
              </w:rPr>
              <w:t>地质</w:t>
            </w:r>
            <w:r>
              <w:rPr>
                <w:rFonts w:ascii="宋体" w:hAnsi="宋体"/>
                <w:color w:val="auto"/>
                <w:sz w:val="24"/>
              </w:rPr>
              <w:t>测量</w:t>
            </w:r>
          </w:p>
        </w:tc>
        <w:tc>
          <w:tcPr>
            <w:tcW w:w="2410" w:type="dxa"/>
          </w:tcPr>
          <w:p w14:paraId="046AFC11">
            <w:pPr>
              <w:adjustRightInd w:val="0"/>
              <w:snapToGrid w:val="0"/>
              <w:spacing w:line="240" w:lineRule="atLeast"/>
              <w:jc w:val="left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4"/>
              </w:rPr>
              <w:t>《固体矿产勘查工作规范》（GB/T 33444-2016）</w:t>
            </w:r>
          </w:p>
        </w:tc>
        <w:tc>
          <w:tcPr>
            <w:tcW w:w="992" w:type="dxa"/>
            <w:vAlign w:val="center"/>
          </w:tcPr>
          <w:p w14:paraId="33ACDA46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</w:rPr>
              <w:t>k</w:t>
            </w:r>
            <w:r>
              <w:rPr>
                <w:rFonts w:ascii="宋体" w:hAnsi="宋体"/>
                <w:color w:val="auto"/>
                <w:sz w:val="24"/>
              </w:rPr>
              <w:t>m</w:t>
            </w:r>
            <w:r>
              <w:rPr>
                <w:rFonts w:ascii="宋体" w:hAnsi="宋体"/>
                <w:color w:val="auto"/>
                <w:sz w:val="24"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14:paraId="1F73A5BB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napToGrid w:val="0"/>
                <w:color w:val="auto"/>
                <w:spacing w:val="-2"/>
                <w:kern w:val="0"/>
                <w:sz w:val="24"/>
                <w:szCs w:val="24"/>
              </w:rPr>
              <w:t>0.3568</w:t>
            </w:r>
          </w:p>
        </w:tc>
      </w:tr>
      <w:tr w14:paraId="08814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34" w:type="dxa"/>
            <w:vMerge w:val="continue"/>
            <w:vAlign w:val="center"/>
          </w:tcPr>
          <w:p w14:paraId="5C25B1CD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209" w:type="dxa"/>
            <w:vMerge w:val="continue"/>
            <w:vAlign w:val="center"/>
          </w:tcPr>
          <w:p w14:paraId="2A123BB8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2618" w:type="dxa"/>
            <w:vAlign w:val="center"/>
          </w:tcPr>
          <w:p w14:paraId="311843CD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1</w:t>
            </w:r>
            <w:r>
              <w:rPr>
                <w:rFonts w:hint="eastAsia" w:ascii="宋体" w:hAnsi="宋体"/>
                <w:color w:val="auto"/>
                <w:sz w:val="24"/>
              </w:rPr>
              <w:t>:2</w:t>
            </w:r>
            <w:r>
              <w:rPr>
                <w:rFonts w:hint="eastAsia" w:ascii="宋体" w:hAnsi="宋体"/>
                <w:color w:val="auto"/>
                <w:kern w:val="0"/>
                <w:sz w:val="24"/>
              </w:rPr>
              <w:t>000</w:t>
            </w:r>
            <w:r>
              <w:rPr>
                <w:rFonts w:ascii="宋体" w:hAnsi="宋体"/>
                <w:color w:val="auto"/>
                <w:sz w:val="24"/>
              </w:rPr>
              <w:t>专项水</w:t>
            </w:r>
            <w:r>
              <w:rPr>
                <w:rFonts w:hint="eastAsia" w:ascii="宋体" w:hAnsi="宋体"/>
                <w:color w:val="auto"/>
                <w:sz w:val="24"/>
              </w:rPr>
              <w:t>文工程环境</w:t>
            </w:r>
            <w:r>
              <w:rPr>
                <w:rFonts w:ascii="宋体" w:hAnsi="宋体"/>
                <w:color w:val="auto"/>
                <w:sz w:val="24"/>
              </w:rPr>
              <w:t>地质测量</w:t>
            </w:r>
          </w:p>
        </w:tc>
        <w:tc>
          <w:tcPr>
            <w:tcW w:w="2410" w:type="dxa"/>
          </w:tcPr>
          <w:p w14:paraId="07B005CD">
            <w:pPr>
              <w:adjustRightInd w:val="0"/>
              <w:snapToGrid w:val="0"/>
              <w:spacing w:line="240" w:lineRule="atLeast"/>
              <w:jc w:val="left"/>
              <w:rPr>
                <w:rFonts w:ascii="宋体" w:hAnsi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/>
                <w:color w:val="auto"/>
                <w:kern w:val="0"/>
                <w:sz w:val="24"/>
              </w:rPr>
              <w:t>符合《矿区水文地质工程地质勘查规范》（DZ/T12719-2021）技术要求</w:t>
            </w:r>
          </w:p>
        </w:tc>
        <w:tc>
          <w:tcPr>
            <w:tcW w:w="992" w:type="dxa"/>
            <w:vAlign w:val="center"/>
          </w:tcPr>
          <w:p w14:paraId="0B2316AC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k</w:t>
            </w:r>
            <w:r>
              <w:rPr>
                <w:rFonts w:ascii="宋体" w:hAnsi="宋体"/>
                <w:color w:val="auto"/>
                <w:sz w:val="24"/>
              </w:rPr>
              <w:t>m</w:t>
            </w:r>
            <w:r>
              <w:rPr>
                <w:rFonts w:ascii="宋体" w:hAnsi="宋体"/>
                <w:color w:val="auto"/>
                <w:sz w:val="24"/>
                <w:vertAlign w:val="superscript"/>
              </w:rPr>
              <w:t>2</w:t>
            </w:r>
          </w:p>
        </w:tc>
        <w:tc>
          <w:tcPr>
            <w:tcW w:w="1417" w:type="dxa"/>
            <w:vAlign w:val="center"/>
          </w:tcPr>
          <w:p w14:paraId="78F74935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Theme="minorEastAsia" w:hAnsiTheme="minorEastAsia"/>
                <w:snapToGrid w:val="0"/>
                <w:color w:val="auto"/>
                <w:spacing w:val="-2"/>
                <w:kern w:val="0"/>
                <w:sz w:val="24"/>
                <w:szCs w:val="24"/>
              </w:rPr>
              <w:t>0.3568</w:t>
            </w:r>
          </w:p>
        </w:tc>
      </w:tr>
      <w:tr w14:paraId="43B3B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534" w:type="dxa"/>
            <w:vAlign w:val="center"/>
          </w:tcPr>
          <w:p w14:paraId="6585378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3</w:t>
            </w:r>
          </w:p>
        </w:tc>
        <w:tc>
          <w:tcPr>
            <w:tcW w:w="1209" w:type="dxa"/>
            <w:vAlign w:val="center"/>
          </w:tcPr>
          <w:p w14:paraId="0702655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浅表工程</w:t>
            </w:r>
          </w:p>
        </w:tc>
        <w:tc>
          <w:tcPr>
            <w:tcW w:w="2618" w:type="dxa"/>
            <w:vAlign w:val="center"/>
          </w:tcPr>
          <w:p w14:paraId="5392B404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槽探工程</w:t>
            </w:r>
          </w:p>
        </w:tc>
        <w:tc>
          <w:tcPr>
            <w:tcW w:w="2410" w:type="dxa"/>
          </w:tcPr>
          <w:p w14:paraId="561F8255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kern w:val="0"/>
                <w:sz w:val="24"/>
              </w:rPr>
              <w:t>槽底宽度不小于0.8m，挖掘至基岩以下0.3～0.5m，深度不大于3m。</w:t>
            </w:r>
          </w:p>
        </w:tc>
        <w:tc>
          <w:tcPr>
            <w:tcW w:w="992" w:type="dxa"/>
            <w:vAlign w:val="center"/>
          </w:tcPr>
          <w:p w14:paraId="4552BDE5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m</w:t>
            </w:r>
            <w:r>
              <w:rPr>
                <w:rFonts w:hint="eastAsia" w:ascii="宋体" w:hAnsi="宋体"/>
                <w:color w:val="auto"/>
                <w:sz w:val="24"/>
                <w:vertAlign w:val="superscript"/>
              </w:rPr>
              <w:t>3</w:t>
            </w:r>
          </w:p>
        </w:tc>
        <w:tc>
          <w:tcPr>
            <w:tcW w:w="1417" w:type="dxa"/>
            <w:vAlign w:val="center"/>
          </w:tcPr>
          <w:p w14:paraId="26B759B5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300～800</w:t>
            </w:r>
          </w:p>
        </w:tc>
      </w:tr>
      <w:tr w14:paraId="7E238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534" w:type="dxa"/>
            <w:vAlign w:val="center"/>
          </w:tcPr>
          <w:p w14:paraId="1C1599F5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4</w:t>
            </w:r>
          </w:p>
        </w:tc>
        <w:tc>
          <w:tcPr>
            <w:tcW w:w="1209" w:type="dxa"/>
            <w:vAlign w:val="center"/>
          </w:tcPr>
          <w:p w14:paraId="7C7F616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钻探</w:t>
            </w:r>
          </w:p>
        </w:tc>
        <w:tc>
          <w:tcPr>
            <w:tcW w:w="2618" w:type="dxa"/>
            <w:vAlign w:val="center"/>
          </w:tcPr>
          <w:p w14:paraId="564261BC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机械岩心钻探</w:t>
            </w:r>
            <w:r>
              <w:rPr>
                <w:rFonts w:hint="eastAsia" w:ascii="宋体" w:hAnsi="宋体"/>
                <w:color w:val="auto"/>
                <w:sz w:val="24"/>
              </w:rPr>
              <w:t>（含</w:t>
            </w:r>
            <w:r>
              <w:rPr>
                <w:rFonts w:ascii="宋体" w:hAnsi="宋体"/>
                <w:color w:val="auto"/>
                <w:sz w:val="24"/>
              </w:rPr>
              <w:t>水文</w:t>
            </w:r>
            <w:r>
              <w:rPr>
                <w:rFonts w:hint="eastAsia" w:ascii="宋体" w:hAnsi="宋体"/>
                <w:color w:val="auto"/>
                <w:sz w:val="24"/>
              </w:rPr>
              <w:t>工程地质</w:t>
            </w:r>
            <w:r>
              <w:rPr>
                <w:rFonts w:ascii="宋体" w:hAnsi="宋体"/>
                <w:color w:val="auto"/>
                <w:sz w:val="24"/>
              </w:rPr>
              <w:t>钻探</w:t>
            </w:r>
            <w:r>
              <w:rPr>
                <w:rFonts w:hint="eastAsia" w:ascii="宋体" w:hAnsi="宋体"/>
                <w:color w:val="auto"/>
                <w:sz w:val="24"/>
              </w:rPr>
              <w:t>）</w:t>
            </w:r>
          </w:p>
        </w:tc>
        <w:tc>
          <w:tcPr>
            <w:tcW w:w="2410" w:type="dxa"/>
          </w:tcPr>
          <w:p w14:paraId="6167518E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kern w:val="0"/>
                <w:sz w:val="24"/>
              </w:rPr>
              <w:t>符合《固体矿产勘查钻孔质量要求》（DZ/T 0486-2024）技术要求</w:t>
            </w:r>
          </w:p>
        </w:tc>
        <w:tc>
          <w:tcPr>
            <w:tcW w:w="992" w:type="dxa"/>
            <w:vAlign w:val="center"/>
          </w:tcPr>
          <w:p w14:paraId="0C06F888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ascii="宋体" w:hAnsi="宋体"/>
                <w:color w:val="auto"/>
                <w:sz w:val="24"/>
              </w:rPr>
              <w:t>m</w:t>
            </w:r>
          </w:p>
        </w:tc>
        <w:tc>
          <w:tcPr>
            <w:tcW w:w="1417" w:type="dxa"/>
            <w:vAlign w:val="center"/>
          </w:tcPr>
          <w:p w14:paraId="3AFB71C6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eastAsia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600～1000</w:t>
            </w:r>
          </w:p>
        </w:tc>
      </w:tr>
    </w:tbl>
    <w:p w14:paraId="61F60D37">
      <w:pPr>
        <w:adjustRightInd w:val="0"/>
        <w:snapToGrid w:val="0"/>
        <w:spacing w:line="560" w:lineRule="exact"/>
        <w:rPr>
          <w:rFonts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四、保障措施</w:t>
      </w:r>
    </w:p>
    <w:p w14:paraId="444785FA"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《方案》中专业技术人员分工符合野外实际生产，满足生产要求；技术质量保障措施严格按照三级质量检查标准进行执行，保证了各项工作技术满足质量技术要求；安全生产保障措施制定的较为细致合理，可保障野外安全生产。</w:t>
      </w:r>
    </w:p>
    <w:p w14:paraId="02C678CE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五、说明与建议</w:t>
      </w:r>
    </w:p>
    <w:p w14:paraId="7B96D5F4">
      <w:pPr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勘查区位于鄂托克旗西部，生态环境较为脆弱，在勘查的过程中要保护自然环境，严格按照《绿色地质勘查工作规范》（DZ/T 0374-2021）、《绿色勘查技术规程》（DB15/T 3393-2024）和《绿色勘查指南》（T/CMAS 0001-2018）中的各项规范要求进行。钻探施工完成后，要及时修复施工场地，最大限度减少对生态环境的负面影响，妥善处理废弃物，及时进行场地平整和土地复垦，撒播适合当地的草籽。对岩心要及时搬运入库，最大限度的减少对环境的扰动。</w:t>
      </w:r>
    </w:p>
    <w:p w14:paraId="5EE5E40F">
      <w:pPr>
        <w:ind w:firstLine="640" w:firstLineChars="20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当地人口较为稀少，劳动力资源较匮乏，居民以蒙古族为主，其次有汉族等，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要尊重当地民族习惯，做到和谐勘查。</w:t>
      </w:r>
    </w:p>
    <w:p w14:paraId="201B28D0">
      <w:pPr>
        <w:adjustRightInd w:val="0"/>
        <w:snapToGrid w:val="0"/>
        <w:spacing w:line="560" w:lineRule="exact"/>
        <w:ind w:firstLine="640" w:firstLineChars="200"/>
        <w:rPr>
          <w:rFonts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六、结论</w:t>
      </w:r>
    </w:p>
    <w:p w14:paraId="5A3EB411">
      <w:pPr>
        <w:tabs>
          <w:tab w:val="left" w:pos="312"/>
        </w:tabs>
        <w:adjustRightInd w:val="0"/>
        <w:snapToGrid w:val="0"/>
        <w:spacing w:line="560" w:lineRule="exact"/>
        <w:ind w:firstLine="640" w:firstLineChars="200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该《方案》编制依据充分，内容齐全，目标明确，任务具体，勘查方法和手段与技术路线可行，工作部署符合相关要求，专家组同意通过评审。</w:t>
      </w:r>
    </w:p>
    <w:p w14:paraId="10CE9155">
      <w:pPr>
        <w:tabs>
          <w:tab w:val="left" w:pos="312"/>
        </w:tabs>
        <w:adjustRightInd w:val="0"/>
        <w:snapToGrid w:val="0"/>
        <w:spacing w:line="560" w:lineRule="exact"/>
        <w:ind w:firstLine="4640" w:firstLineChars="145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专家组</w:t>
      </w:r>
      <w:r>
        <w:rPr>
          <w:rFonts w:ascii="仿宋" w:hAnsi="仿宋" w:eastAsia="仿宋"/>
          <w:color w:val="auto"/>
          <w:sz w:val="32"/>
          <w:szCs w:val="32"/>
        </w:rPr>
        <w:t>组长：</w:t>
      </w:r>
      <w:r>
        <w:rPr>
          <w:rFonts w:hint="eastAsia" w:ascii="仿宋" w:hAnsi="仿宋" w:eastAsia="仿宋"/>
          <w:color w:val="auto"/>
          <w:sz w:val="32"/>
          <w:szCs w:val="32"/>
        </w:rPr>
        <w:t>陈旺</w:t>
      </w:r>
    </w:p>
    <w:p w14:paraId="64751348">
      <w:pPr>
        <w:tabs>
          <w:tab w:val="left" w:pos="312"/>
        </w:tabs>
        <w:adjustRightInd w:val="0"/>
        <w:snapToGrid w:val="0"/>
        <w:spacing w:line="560" w:lineRule="exact"/>
        <w:ind w:left="4788" w:leftChars="2280"/>
        <w:rPr>
          <w:rFonts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2026年5月26日</w:t>
      </w:r>
    </w:p>
    <w:p w14:paraId="31420C66">
      <w:pPr>
        <w:spacing w:before="312" w:beforeLines="100" w:after="312" w:afterLines="100" w:line="480" w:lineRule="exact"/>
        <w:rPr>
          <w:rFonts w:hint="eastAsia" w:ascii="仿宋" w:hAnsi="仿宋" w:eastAsia="仿宋"/>
          <w:color w:val="auto"/>
          <w:sz w:val="32"/>
          <w:szCs w:val="32"/>
        </w:rPr>
      </w:pPr>
    </w:p>
    <w:p w14:paraId="57D796B8">
      <w:pPr>
        <w:spacing w:before="312" w:beforeLines="100" w:after="312" w:afterLines="100" w:line="480" w:lineRule="exact"/>
        <w:rPr>
          <w:rFonts w:hint="eastAsia" w:ascii="仿宋" w:hAnsi="仿宋" w:eastAsia="仿宋"/>
          <w:color w:val="auto"/>
          <w:sz w:val="32"/>
          <w:szCs w:val="32"/>
        </w:rPr>
      </w:pPr>
    </w:p>
    <w:p w14:paraId="1102973C">
      <w:pPr>
        <w:spacing w:before="312" w:beforeLines="100" w:after="312" w:afterLines="100" w:line="480" w:lineRule="exact"/>
        <w:rPr>
          <w:rFonts w:hint="eastAsia" w:ascii="仿宋" w:hAnsi="仿宋" w:eastAsia="仿宋"/>
          <w:color w:val="auto"/>
          <w:sz w:val="32"/>
          <w:szCs w:val="32"/>
        </w:rPr>
      </w:pPr>
    </w:p>
    <w:p w14:paraId="1DA32420">
      <w:pPr>
        <w:spacing w:before="312" w:beforeLines="100" w:after="312" w:afterLines="100" w:line="480" w:lineRule="exact"/>
        <w:rPr>
          <w:rFonts w:hint="eastAsia" w:ascii="仿宋" w:hAnsi="仿宋" w:eastAsia="仿宋"/>
          <w:color w:val="auto"/>
          <w:sz w:val="32"/>
          <w:szCs w:val="32"/>
        </w:rPr>
      </w:pPr>
    </w:p>
    <w:p w14:paraId="036339F6">
      <w:pPr>
        <w:spacing w:before="312" w:beforeLines="100" w:after="312" w:afterLines="100" w:line="480" w:lineRule="exact"/>
        <w:rPr>
          <w:rFonts w:hint="eastAsia" w:ascii="仿宋" w:hAnsi="仿宋" w:eastAsia="仿宋"/>
          <w:color w:val="auto"/>
          <w:sz w:val="32"/>
          <w:szCs w:val="32"/>
        </w:rPr>
      </w:pPr>
    </w:p>
    <w:p w14:paraId="18B19321">
      <w:pPr>
        <w:spacing w:before="312" w:beforeLines="100" w:after="312" w:afterLines="100" w:line="480" w:lineRule="exact"/>
        <w:rPr>
          <w:rFonts w:hint="eastAsia" w:ascii="仿宋" w:hAnsi="仿宋" w:eastAsia="仿宋"/>
          <w:color w:val="auto"/>
          <w:sz w:val="32"/>
          <w:szCs w:val="32"/>
        </w:rPr>
      </w:pPr>
    </w:p>
    <w:p w14:paraId="3751B8DB">
      <w:pPr>
        <w:spacing w:before="312" w:beforeLines="100" w:after="312" w:afterLines="100" w:line="480" w:lineRule="exact"/>
        <w:rPr>
          <w:rFonts w:hint="eastAsia" w:ascii="仿宋" w:hAnsi="仿宋" w:eastAsia="仿宋"/>
          <w:color w:val="auto"/>
          <w:sz w:val="32"/>
          <w:szCs w:val="32"/>
        </w:rPr>
      </w:pPr>
    </w:p>
    <w:p w14:paraId="30ECA8F2">
      <w:pPr>
        <w:spacing w:before="312" w:beforeLines="100" w:after="312" w:afterLines="100" w:line="480" w:lineRule="exact"/>
        <w:rPr>
          <w:rFonts w:ascii="仿宋" w:hAnsi="仿宋" w:eastAsia="仿宋" w:cs="宋体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>附：《</w:t>
      </w:r>
      <w:r>
        <w:rPr>
          <w:rFonts w:hint="eastAsia" w:ascii="仿宋" w:hAnsi="仿宋" w:eastAsia="仿宋" w:cs="宋体"/>
          <w:snapToGrid w:val="0"/>
          <w:color w:val="auto"/>
          <w:spacing w:val="-3"/>
          <w:kern w:val="0"/>
          <w:sz w:val="32"/>
          <w:szCs w:val="32"/>
        </w:rPr>
        <w:t>内蒙古自治区鄂托克旗誉兴矿区5号石灰岩边角资源勘查方案</w:t>
      </w:r>
      <w:r>
        <w:rPr>
          <w:rFonts w:hint="eastAsia" w:ascii="仿宋" w:hAnsi="仿宋" w:eastAsia="仿宋"/>
          <w:color w:val="auto"/>
          <w:sz w:val="32"/>
          <w:szCs w:val="32"/>
        </w:rPr>
        <w:t>》评审专家组人员名单</w:t>
      </w:r>
    </w:p>
    <w:p w14:paraId="13A3B8AC">
      <w:pPr>
        <w:spacing w:before="312" w:beforeLines="100" w:after="312" w:afterLines="100" w:line="480" w:lineRule="exact"/>
        <w:rPr>
          <w:rFonts w:ascii="仿宋" w:hAnsi="仿宋" w:eastAsia="仿宋"/>
          <w:color w:val="auto"/>
          <w:sz w:val="32"/>
          <w:szCs w:val="32"/>
        </w:rPr>
      </w:pPr>
    </w:p>
    <w:p w14:paraId="628E6097">
      <w:pPr>
        <w:spacing w:before="312" w:beforeLines="100" w:after="312" w:afterLines="100" w:line="48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55836AAF">
      <w:pPr>
        <w:spacing w:before="312" w:beforeLines="100" w:after="312" w:afterLines="100" w:line="480" w:lineRule="exact"/>
        <w:jc w:val="center"/>
        <w:rPr>
          <w:rFonts w:ascii="仿宋" w:hAnsi="仿宋" w:eastAsia="仿宋"/>
          <w:color w:val="auto"/>
          <w:sz w:val="32"/>
          <w:szCs w:val="32"/>
        </w:rPr>
      </w:pPr>
    </w:p>
    <w:p w14:paraId="310B7CC2">
      <w:pPr>
        <w:rPr>
          <w:rFonts w:hint="eastAsia" w:eastAsiaTheme="minorEastAsia"/>
          <w:color w:val="auto"/>
          <w:lang w:eastAsia="zh-CN"/>
        </w:rPr>
      </w:pPr>
      <w:r>
        <w:rPr>
          <w:rFonts w:hint="eastAsia" w:eastAsiaTheme="minorEastAsia"/>
          <w:color w:val="auto"/>
          <w:lang w:eastAsia="zh-CN"/>
        </w:rPr>
        <w:drawing>
          <wp:inline distT="0" distB="0" distL="114300" distR="114300">
            <wp:extent cx="5261610" cy="4483100"/>
            <wp:effectExtent l="0" t="0" r="15240" b="12700"/>
            <wp:docPr id="1" name="图片 1" descr="微信图片_20260602130417_170_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602130417_170_7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448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10" w:type="default"/>
      <w:footerReference r:id="rId11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7BC67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B011F2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2B5301"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C0576">
    <w:pPr>
      <w:pStyle w:val="5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83069"/>
    </w:sdtPr>
    <w:sdtContent>
      <w:p w14:paraId="17D9D942"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14:paraId="40E5912E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AED16A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B40CD0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8CDE6">
    <w:pPr>
      <w:pStyle w:val="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C2EA3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7B7"/>
    <w:rsid w:val="00002DE5"/>
    <w:rsid w:val="00006DE1"/>
    <w:rsid w:val="000248EE"/>
    <w:rsid w:val="0003179A"/>
    <w:rsid w:val="000376DB"/>
    <w:rsid w:val="00041ED8"/>
    <w:rsid w:val="00042D99"/>
    <w:rsid w:val="00055FEF"/>
    <w:rsid w:val="00064817"/>
    <w:rsid w:val="00073FA4"/>
    <w:rsid w:val="0007727E"/>
    <w:rsid w:val="000A128F"/>
    <w:rsid w:val="000A4FFF"/>
    <w:rsid w:val="000A7656"/>
    <w:rsid w:val="000B28E3"/>
    <w:rsid w:val="000B6422"/>
    <w:rsid w:val="000D2BF9"/>
    <w:rsid w:val="000D68BB"/>
    <w:rsid w:val="000F7A4F"/>
    <w:rsid w:val="00103FAB"/>
    <w:rsid w:val="00127134"/>
    <w:rsid w:val="00144042"/>
    <w:rsid w:val="00144883"/>
    <w:rsid w:val="00144F60"/>
    <w:rsid w:val="00147FCC"/>
    <w:rsid w:val="001507CC"/>
    <w:rsid w:val="001578FD"/>
    <w:rsid w:val="00170BCC"/>
    <w:rsid w:val="00175174"/>
    <w:rsid w:val="001851AF"/>
    <w:rsid w:val="00185CA6"/>
    <w:rsid w:val="001C0E46"/>
    <w:rsid w:val="001C6FE2"/>
    <w:rsid w:val="001C72E7"/>
    <w:rsid w:val="001D43FE"/>
    <w:rsid w:val="00212EA4"/>
    <w:rsid w:val="00212F6A"/>
    <w:rsid w:val="00241B55"/>
    <w:rsid w:val="00257679"/>
    <w:rsid w:val="00270ED6"/>
    <w:rsid w:val="00296339"/>
    <w:rsid w:val="002A1101"/>
    <w:rsid w:val="002A4126"/>
    <w:rsid w:val="002B5935"/>
    <w:rsid w:val="002C4EA6"/>
    <w:rsid w:val="002D30A3"/>
    <w:rsid w:val="0031213C"/>
    <w:rsid w:val="0032099F"/>
    <w:rsid w:val="003418AE"/>
    <w:rsid w:val="00353E81"/>
    <w:rsid w:val="0036209E"/>
    <w:rsid w:val="00364E22"/>
    <w:rsid w:val="00367623"/>
    <w:rsid w:val="00370F58"/>
    <w:rsid w:val="0038106B"/>
    <w:rsid w:val="00392CAC"/>
    <w:rsid w:val="0039407A"/>
    <w:rsid w:val="003A5BB3"/>
    <w:rsid w:val="003B13F0"/>
    <w:rsid w:val="003B1AE9"/>
    <w:rsid w:val="003B6CB3"/>
    <w:rsid w:val="003C4EEF"/>
    <w:rsid w:val="003D4786"/>
    <w:rsid w:val="003D53CB"/>
    <w:rsid w:val="003D6AB5"/>
    <w:rsid w:val="003E7381"/>
    <w:rsid w:val="004064C9"/>
    <w:rsid w:val="00407D14"/>
    <w:rsid w:val="0041688A"/>
    <w:rsid w:val="00426E32"/>
    <w:rsid w:val="00436661"/>
    <w:rsid w:val="00440728"/>
    <w:rsid w:val="00447148"/>
    <w:rsid w:val="004566B7"/>
    <w:rsid w:val="00462E2E"/>
    <w:rsid w:val="0047144A"/>
    <w:rsid w:val="004718C9"/>
    <w:rsid w:val="004723F1"/>
    <w:rsid w:val="00484578"/>
    <w:rsid w:val="00485734"/>
    <w:rsid w:val="004865CA"/>
    <w:rsid w:val="0049447B"/>
    <w:rsid w:val="004975F2"/>
    <w:rsid w:val="004B5AAC"/>
    <w:rsid w:val="004C2D57"/>
    <w:rsid w:val="004D5F13"/>
    <w:rsid w:val="004D7F46"/>
    <w:rsid w:val="004E07AB"/>
    <w:rsid w:val="004E5F16"/>
    <w:rsid w:val="004F23D7"/>
    <w:rsid w:val="004F44C6"/>
    <w:rsid w:val="005137F0"/>
    <w:rsid w:val="00526048"/>
    <w:rsid w:val="00530EF0"/>
    <w:rsid w:val="0053655D"/>
    <w:rsid w:val="005402AB"/>
    <w:rsid w:val="00540CB0"/>
    <w:rsid w:val="00541528"/>
    <w:rsid w:val="0054220C"/>
    <w:rsid w:val="00566685"/>
    <w:rsid w:val="0057781B"/>
    <w:rsid w:val="00584ED3"/>
    <w:rsid w:val="00586631"/>
    <w:rsid w:val="00586F8A"/>
    <w:rsid w:val="00595985"/>
    <w:rsid w:val="005A0D10"/>
    <w:rsid w:val="005A39CB"/>
    <w:rsid w:val="005A74F2"/>
    <w:rsid w:val="005B7FD6"/>
    <w:rsid w:val="005C290B"/>
    <w:rsid w:val="005D0D1F"/>
    <w:rsid w:val="005D2018"/>
    <w:rsid w:val="005D36A0"/>
    <w:rsid w:val="005F34C9"/>
    <w:rsid w:val="00610923"/>
    <w:rsid w:val="0063102A"/>
    <w:rsid w:val="006345D5"/>
    <w:rsid w:val="006403F0"/>
    <w:rsid w:val="0064458C"/>
    <w:rsid w:val="006455A9"/>
    <w:rsid w:val="00645A5B"/>
    <w:rsid w:val="006739D9"/>
    <w:rsid w:val="0067439E"/>
    <w:rsid w:val="00677631"/>
    <w:rsid w:val="00680F8C"/>
    <w:rsid w:val="00681B9C"/>
    <w:rsid w:val="0068246F"/>
    <w:rsid w:val="006846F3"/>
    <w:rsid w:val="00690B86"/>
    <w:rsid w:val="00695541"/>
    <w:rsid w:val="006A7AA1"/>
    <w:rsid w:val="006C06F5"/>
    <w:rsid w:val="00723684"/>
    <w:rsid w:val="00725454"/>
    <w:rsid w:val="00734653"/>
    <w:rsid w:val="0074501A"/>
    <w:rsid w:val="00757DF3"/>
    <w:rsid w:val="00765829"/>
    <w:rsid w:val="0077770E"/>
    <w:rsid w:val="00787416"/>
    <w:rsid w:val="007A7D89"/>
    <w:rsid w:val="007C0B6A"/>
    <w:rsid w:val="007C2A47"/>
    <w:rsid w:val="007C7AFD"/>
    <w:rsid w:val="007D0ECD"/>
    <w:rsid w:val="007D3B77"/>
    <w:rsid w:val="007D6AA8"/>
    <w:rsid w:val="007E0989"/>
    <w:rsid w:val="007F1633"/>
    <w:rsid w:val="00804CBD"/>
    <w:rsid w:val="00821836"/>
    <w:rsid w:val="00833858"/>
    <w:rsid w:val="00842BE6"/>
    <w:rsid w:val="0084478E"/>
    <w:rsid w:val="008449CC"/>
    <w:rsid w:val="00870CED"/>
    <w:rsid w:val="008843E0"/>
    <w:rsid w:val="00887E3B"/>
    <w:rsid w:val="0089495E"/>
    <w:rsid w:val="00896049"/>
    <w:rsid w:val="00897399"/>
    <w:rsid w:val="0089747E"/>
    <w:rsid w:val="008A1EAF"/>
    <w:rsid w:val="008A50A5"/>
    <w:rsid w:val="008A541C"/>
    <w:rsid w:val="008A7771"/>
    <w:rsid w:val="008C308B"/>
    <w:rsid w:val="008E083F"/>
    <w:rsid w:val="008E2961"/>
    <w:rsid w:val="008F193D"/>
    <w:rsid w:val="009039B5"/>
    <w:rsid w:val="00912334"/>
    <w:rsid w:val="00923060"/>
    <w:rsid w:val="009272E3"/>
    <w:rsid w:val="00933C8D"/>
    <w:rsid w:val="009353BC"/>
    <w:rsid w:val="00945036"/>
    <w:rsid w:val="00956F62"/>
    <w:rsid w:val="009B44F6"/>
    <w:rsid w:val="009B6E59"/>
    <w:rsid w:val="009C205E"/>
    <w:rsid w:val="009C2EA1"/>
    <w:rsid w:val="009C7F52"/>
    <w:rsid w:val="009D2508"/>
    <w:rsid w:val="009D2903"/>
    <w:rsid w:val="009E3565"/>
    <w:rsid w:val="009E3809"/>
    <w:rsid w:val="009E3C03"/>
    <w:rsid w:val="00A0590A"/>
    <w:rsid w:val="00A208C0"/>
    <w:rsid w:val="00A30937"/>
    <w:rsid w:val="00A51E4C"/>
    <w:rsid w:val="00A5539C"/>
    <w:rsid w:val="00A63CCD"/>
    <w:rsid w:val="00A74BB0"/>
    <w:rsid w:val="00A74C21"/>
    <w:rsid w:val="00A86365"/>
    <w:rsid w:val="00A8724D"/>
    <w:rsid w:val="00A91EB3"/>
    <w:rsid w:val="00A9277F"/>
    <w:rsid w:val="00AB05D1"/>
    <w:rsid w:val="00AB2CD4"/>
    <w:rsid w:val="00AB4F40"/>
    <w:rsid w:val="00AB5626"/>
    <w:rsid w:val="00AB769E"/>
    <w:rsid w:val="00AC0D5F"/>
    <w:rsid w:val="00AD1F19"/>
    <w:rsid w:val="00AD445E"/>
    <w:rsid w:val="00AE388A"/>
    <w:rsid w:val="00AE4738"/>
    <w:rsid w:val="00AF6C78"/>
    <w:rsid w:val="00B01DE5"/>
    <w:rsid w:val="00B33F4E"/>
    <w:rsid w:val="00B35D3A"/>
    <w:rsid w:val="00B44244"/>
    <w:rsid w:val="00B506CD"/>
    <w:rsid w:val="00B67F9A"/>
    <w:rsid w:val="00B72C25"/>
    <w:rsid w:val="00B95EFF"/>
    <w:rsid w:val="00BA3CBD"/>
    <w:rsid w:val="00BB6E04"/>
    <w:rsid w:val="00BC1660"/>
    <w:rsid w:val="00BC27B7"/>
    <w:rsid w:val="00BC4159"/>
    <w:rsid w:val="00BC41A2"/>
    <w:rsid w:val="00BC5294"/>
    <w:rsid w:val="00BE3492"/>
    <w:rsid w:val="00BF0BD7"/>
    <w:rsid w:val="00BF3650"/>
    <w:rsid w:val="00BF5136"/>
    <w:rsid w:val="00C117DA"/>
    <w:rsid w:val="00C41E44"/>
    <w:rsid w:val="00C43016"/>
    <w:rsid w:val="00C435F9"/>
    <w:rsid w:val="00C4364A"/>
    <w:rsid w:val="00C470F6"/>
    <w:rsid w:val="00C51520"/>
    <w:rsid w:val="00C601E0"/>
    <w:rsid w:val="00C921F2"/>
    <w:rsid w:val="00CA1B27"/>
    <w:rsid w:val="00CA4407"/>
    <w:rsid w:val="00CA46FC"/>
    <w:rsid w:val="00CC2AF6"/>
    <w:rsid w:val="00CD4A3D"/>
    <w:rsid w:val="00CE21DF"/>
    <w:rsid w:val="00CE3866"/>
    <w:rsid w:val="00CE486B"/>
    <w:rsid w:val="00CE5135"/>
    <w:rsid w:val="00CF4BE4"/>
    <w:rsid w:val="00D0096A"/>
    <w:rsid w:val="00D0326B"/>
    <w:rsid w:val="00D102DC"/>
    <w:rsid w:val="00D10511"/>
    <w:rsid w:val="00D13852"/>
    <w:rsid w:val="00D13FE0"/>
    <w:rsid w:val="00D16148"/>
    <w:rsid w:val="00D22EC2"/>
    <w:rsid w:val="00D23A28"/>
    <w:rsid w:val="00D438C3"/>
    <w:rsid w:val="00D44FC8"/>
    <w:rsid w:val="00D45488"/>
    <w:rsid w:val="00D50420"/>
    <w:rsid w:val="00D60F64"/>
    <w:rsid w:val="00D80390"/>
    <w:rsid w:val="00D80B6C"/>
    <w:rsid w:val="00D85D80"/>
    <w:rsid w:val="00DA2D2F"/>
    <w:rsid w:val="00DA6806"/>
    <w:rsid w:val="00DA6ED9"/>
    <w:rsid w:val="00DB4EF6"/>
    <w:rsid w:val="00DD439A"/>
    <w:rsid w:val="00DE0456"/>
    <w:rsid w:val="00DE53DE"/>
    <w:rsid w:val="00DF6CC1"/>
    <w:rsid w:val="00E17653"/>
    <w:rsid w:val="00E213BA"/>
    <w:rsid w:val="00E26420"/>
    <w:rsid w:val="00E267D7"/>
    <w:rsid w:val="00E3690C"/>
    <w:rsid w:val="00E500C9"/>
    <w:rsid w:val="00E505DB"/>
    <w:rsid w:val="00E51998"/>
    <w:rsid w:val="00E51CA3"/>
    <w:rsid w:val="00E528E4"/>
    <w:rsid w:val="00E633B7"/>
    <w:rsid w:val="00E723D4"/>
    <w:rsid w:val="00E87100"/>
    <w:rsid w:val="00EA2FA9"/>
    <w:rsid w:val="00EB0402"/>
    <w:rsid w:val="00EB12E2"/>
    <w:rsid w:val="00EB25B1"/>
    <w:rsid w:val="00EB4143"/>
    <w:rsid w:val="00EB54D2"/>
    <w:rsid w:val="00EB5E4E"/>
    <w:rsid w:val="00EB66E3"/>
    <w:rsid w:val="00EB672C"/>
    <w:rsid w:val="00EB6AD6"/>
    <w:rsid w:val="00ED1F39"/>
    <w:rsid w:val="00ED2E71"/>
    <w:rsid w:val="00ED71EA"/>
    <w:rsid w:val="00EE3B0B"/>
    <w:rsid w:val="00EE530C"/>
    <w:rsid w:val="00EF0FB7"/>
    <w:rsid w:val="00EF725D"/>
    <w:rsid w:val="00F00410"/>
    <w:rsid w:val="00F07BCF"/>
    <w:rsid w:val="00F138DD"/>
    <w:rsid w:val="00F21FE5"/>
    <w:rsid w:val="00F3030B"/>
    <w:rsid w:val="00F519EF"/>
    <w:rsid w:val="00F570B6"/>
    <w:rsid w:val="00F626BE"/>
    <w:rsid w:val="00F70017"/>
    <w:rsid w:val="00F81AD5"/>
    <w:rsid w:val="00F8545A"/>
    <w:rsid w:val="00F9317F"/>
    <w:rsid w:val="00F95961"/>
    <w:rsid w:val="00F95ED4"/>
    <w:rsid w:val="00FA57C5"/>
    <w:rsid w:val="00FA7710"/>
    <w:rsid w:val="00FB06DA"/>
    <w:rsid w:val="00FB2298"/>
    <w:rsid w:val="00FC5987"/>
    <w:rsid w:val="00FC6BDA"/>
    <w:rsid w:val="00FC7E55"/>
    <w:rsid w:val="00FF0324"/>
    <w:rsid w:val="00FF2A04"/>
    <w:rsid w:val="00FF36DC"/>
    <w:rsid w:val="00FF7202"/>
    <w:rsid w:val="04472DF8"/>
    <w:rsid w:val="04583A5F"/>
    <w:rsid w:val="0579488D"/>
    <w:rsid w:val="07404420"/>
    <w:rsid w:val="09434CDD"/>
    <w:rsid w:val="0A815C0F"/>
    <w:rsid w:val="0C875046"/>
    <w:rsid w:val="0E2F35B9"/>
    <w:rsid w:val="0E407B4F"/>
    <w:rsid w:val="10AB61E2"/>
    <w:rsid w:val="12E532FC"/>
    <w:rsid w:val="1356650A"/>
    <w:rsid w:val="14D0319D"/>
    <w:rsid w:val="155408B6"/>
    <w:rsid w:val="17A2707A"/>
    <w:rsid w:val="1816671D"/>
    <w:rsid w:val="18333A39"/>
    <w:rsid w:val="19281704"/>
    <w:rsid w:val="1A830564"/>
    <w:rsid w:val="1B9E2BD2"/>
    <w:rsid w:val="1C0C1BEF"/>
    <w:rsid w:val="1FC81540"/>
    <w:rsid w:val="206D5762"/>
    <w:rsid w:val="21BC3059"/>
    <w:rsid w:val="225A6975"/>
    <w:rsid w:val="23356F24"/>
    <w:rsid w:val="25C213F0"/>
    <w:rsid w:val="26526108"/>
    <w:rsid w:val="2D1623D7"/>
    <w:rsid w:val="2D3F4034"/>
    <w:rsid w:val="2D855575"/>
    <w:rsid w:val="39254154"/>
    <w:rsid w:val="3B4D154E"/>
    <w:rsid w:val="41880725"/>
    <w:rsid w:val="420A016B"/>
    <w:rsid w:val="439A0DFC"/>
    <w:rsid w:val="45903D20"/>
    <w:rsid w:val="46310686"/>
    <w:rsid w:val="4EC34302"/>
    <w:rsid w:val="501167B4"/>
    <w:rsid w:val="53A71C4B"/>
    <w:rsid w:val="5A0D00F0"/>
    <w:rsid w:val="5BBF6EE2"/>
    <w:rsid w:val="5E2378A3"/>
    <w:rsid w:val="608F0929"/>
    <w:rsid w:val="6365391E"/>
    <w:rsid w:val="64145C3D"/>
    <w:rsid w:val="65183A9D"/>
    <w:rsid w:val="7B9C1096"/>
    <w:rsid w:val="7D863BC3"/>
    <w:rsid w:val="7FCA5BE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宋体" w:hAnsi="宋体"/>
      <w:b/>
      <w:bCs/>
      <w:sz w:val="44"/>
    </w:rPr>
  </w:style>
  <w:style w:type="paragraph" w:styleId="3">
    <w:name w:val="Body Text Indent"/>
    <w:basedOn w:val="1"/>
    <w:qFormat/>
    <w:uiPriority w:val="0"/>
    <w:pPr>
      <w:spacing w:line="600" w:lineRule="exact"/>
      <w:ind w:firstLine="570"/>
    </w:pPr>
    <w:rPr>
      <w:rFonts w:ascii="宋体"/>
      <w:sz w:val="28"/>
      <w:szCs w:val="20"/>
    </w:r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3"/>
    <w:qFormat/>
    <w:uiPriority w:val="0"/>
    <w:pPr>
      <w:ind w:firstLine="420" w:firstLineChars="200"/>
    </w:p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页眉 Char"/>
    <w:basedOn w:val="11"/>
    <w:link w:val="6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5"/>
    <w:qFormat/>
    <w:uiPriority w:val="99"/>
    <w:rPr>
      <w:sz w:val="18"/>
      <w:szCs w:val="18"/>
    </w:rPr>
  </w:style>
  <w:style w:type="table" w:customStyle="1" w:styleId="14">
    <w:name w:val="Table Normal"/>
    <w:semiHidden/>
    <w:unhideWhenUsed/>
    <w:qFormat/>
    <w:uiPriority w:val="0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5">
    <w:name w:val="Table Normal1"/>
    <w:semiHidden/>
    <w:unhideWhenUsed/>
    <w:qFormat/>
    <w:uiPriority w:val="0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批注框文本 Char"/>
    <w:basedOn w:val="11"/>
    <w:link w:val="4"/>
    <w:semiHidden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.jpeg"/><Relationship Id="rId12" Type="http://schemas.openxmlformats.org/officeDocument/2006/relationships/theme" Target="theme/theme1.xml"/><Relationship Id="rId11" Type="http://schemas.openxmlformats.org/officeDocument/2006/relationships/footer" Target="foot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84FF7-256F-4230-A865-270A8263C6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Company>Lenovo</Company>
  <Pages>8</Pages>
  <Words>2920</Words>
  <Characters>3182</Characters>
  <Lines>22</Lines>
  <Paragraphs>6</Paragraphs>
  <TotalTime>0</TotalTime>
  <ScaleCrop>false</ScaleCrop>
  <LinksUpToDate>false</LinksUpToDate>
  <CharactersWithSpaces>3255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2025-11-24T07:40:00Z</dcterms:created>
  <dc:creator>陈旺</dc:creator>
  <cp:lastModifiedBy>冯志燕</cp:lastModifiedBy>
  <cp:lastPrinted>2025-08-05T08:06:00Z</cp:lastPrinted>
  <dcterms:modified xsi:type="dcterms:W3CDTF">2026-06-02T07:46:00Z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5611B25D1120475BB35D37DBEF9921A4_13</vt:lpwstr>
  </property>
  <property fmtid="{D5CDD505-2E9C-101B-9397-08002B2CF9AE}" pid="4" name="KSOTemplateDocerSaveRecord">
    <vt:lpwstr>eyJoZGlkIjoiOTQxNTVkNWI0Y2E2ZWVhYzM0MjFhNjczYjNkMTI4MDgiLCJ1c2VySWQiOiI0NjEwOTE0NzIifQ==</vt:lpwstr>
  </property>
</Properties>
</file>