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4CA588">
      <w:pPr>
        <w:tabs>
          <w:tab w:val="left" w:pos="420"/>
        </w:tabs>
        <w:spacing w:line="360" w:lineRule="auto"/>
        <w:jc w:val="both"/>
        <w:rPr>
          <w:rFonts w:ascii="仿宋" w:hAnsi="仿宋" w:eastAsia="仿宋"/>
          <w:b/>
          <w:bCs/>
          <w:color w:val="000000" w:themeColor="text1"/>
          <w:spacing w:val="36"/>
          <w:w w:val="66"/>
          <w:sz w:val="72"/>
          <w:szCs w:val="72"/>
          <w14:textFill>
            <w14:solidFill>
              <w14:schemeClr w14:val="tx1"/>
            </w14:solidFill>
          </w14:textFill>
        </w:rPr>
      </w:pPr>
    </w:p>
    <w:p w14:paraId="4E770881">
      <w:pPr>
        <w:tabs>
          <w:tab w:val="left" w:pos="315"/>
          <w:tab w:val="left" w:pos="8820"/>
        </w:tabs>
        <w:spacing w:line="360" w:lineRule="auto"/>
        <w:ind w:right="356" w:rightChars="127"/>
        <w:rPr>
          <w:rFonts w:ascii="仿宋" w:hAnsi="仿宋" w:eastAsia="仿宋"/>
          <w:b/>
          <w:bCs/>
          <w:color w:val="000000" w:themeColor="text1"/>
          <w:spacing w:val="36"/>
          <w:w w:val="66"/>
          <w:sz w:val="56"/>
          <w:szCs w:val="72"/>
          <w14:textFill>
            <w14:solidFill>
              <w14:schemeClr w14:val="tx1"/>
            </w14:solidFill>
          </w14:textFill>
        </w:rPr>
      </w:pPr>
    </w:p>
    <w:p w14:paraId="478E1C3F">
      <w:pPr>
        <w:tabs>
          <w:tab w:val="left" w:pos="315"/>
          <w:tab w:val="left" w:pos="8820"/>
        </w:tabs>
        <w:spacing w:line="360" w:lineRule="auto"/>
        <w:ind w:right="356" w:rightChars="127"/>
        <w:jc w:val="center"/>
        <w:rPr>
          <w:rFonts w:ascii="仿宋" w:hAnsi="仿宋" w:eastAsia="仿宋"/>
          <w:b/>
          <w:bCs/>
          <w:color w:val="000000" w:themeColor="text1"/>
          <w:spacing w:val="36"/>
          <w:w w:val="66"/>
          <w:sz w:val="56"/>
          <w:szCs w:val="72"/>
          <w14:textFill>
            <w14:solidFill>
              <w14:schemeClr w14:val="tx1"/>
            </w14:solidFill>
          </w14:textFill>
        </w:rPr>
      </w:pPr>
      <w:r>
        <w:rPr>
          <w:rFonts w:hint="eastAsia" w:ascii="仿宋" w:hAnsi="仿宋" w:eastAsia="仿宋"/>
          <w:b/>
          <w:bCs/>
          <w:color w:val="000000" w:themeColor="text1"/>
          <w:spacing w:val="36"/>
          <w:w w:val="66"/>
          <w:sz w:val="56"/>
          <w:szCs w:val="72"/>
          <w14:textFill>
            <w14:solidFill>
              <w14:schemeClr w14:val="tx1"/>
            </w14:solidFill>
          </w14:textFill>
        </w:rPr>
        <w:t xml:space="preserve">  2024年鄂尔多斯市自然资源局全面提升信息报送与宣传项目</w:t>
      </w:r>
    </w:p>
    <w:p w14:paraId="31DE7F7E">
      <w:pPr>
        <w:tabs>
          <w:tab w:val="left" w:pos="315"/>
          <w:tab w:val="left" w:pos="8820"/>
        </w:tabs>
        <w:spacing w:line="360" w:lineRule="auto"/>
        <w:ind w:right="356" w:rightChars="127"/>
        <w:jc w:val="center"/>
        <w:rPr>
          <w:rFonts w:ascii="仿宋" w:hAnsi="仿宋" w:eastAsia="仿宋"/>
          <w:b/>
          <w:bCs/>
          <w:color w:val="000000" w:themeColor="text1"/>
          <w:sz w:val="56"/>
          <w:szCs w:val="72"/>
          <w14:textFill>
            <w14:solidFill>
              <w14:schemeClr w14:val="tx1"/>
            </w14:solidFill>
          </w14:textFill>
        </w:rPr>
      </w:pPr>
    </w:p>
    <w:p w14:paraId="3FCDE01D">
      <w:pPr>
        <w:tabs>
          <w:tab w:val="left" w:pos="315"/>
          <w:tab w:val="left" w:pos="8820"/>
        </w:tabs>
        <w:spacing w:line="360" w:lineRule="auto"/>
        <w:ind w:right="356" w:rightChars="127"/>
        <w:jc w:val="center"/>
        <w:rPr>
          <w:rFonts w:ascii="仿宋" w:hAnsi="仿宋" w:eastAsia="仿宋"/>
          <w:b/>
          <w:bCs/>
          <w:color w:val="000000" w:themeColor="text1"/>
          <w:sz w:val="56"/>
          <w:szCs w:val="72"/>
          <w14:textFill>
            <w14:solidFill>
              <w14:schemeClr w14:val="tx1"/>
            </w14:solidFill>
          </w14:textFill>
        </w:rPr>
      </w:pPr>
      <w:r>
        <w:rPr>
          <w:rFonts w:hint="eastAsia" w:ascii="仿宋" w:hAnsi="仿宋" w:eastAsia="仿宋"/>
          <w:b/>
          <w:bCs/>
          <w:color w:val="000000" w:themeColor="text1"/>
          <w:sz w:val="56"/>
          <w:szCs w:val="72"/>
          <w14:textFill>
            <w14:solidFill>
              <w14:schemeClr w14:val="tx1"/>
            </w14:solidFill>
          </w14:textFill>
        </w:rPr>
        <w:t>磋 商 文 件</w:t>
      </w:r>
    </w:p>
    <w:p w14:paraId="581B7C1F">
      <w:pPr>
        <w:tabs>
          <w:tab w:val="left" w:pos="315"/>
          <w:tab w:val="left" w:pos="8820"/>
        </w:tabs>
        <w:spacing w:line="360" w:lineRule="auto"/>
        <w:ind w:right="356" w:rightChars="127"/>
        <w:rPr>
          <w:rFonts w:ascii="仿宋" w:hAnsi="仿宋" w:eastAsia="仿宋"/>
          <w:b/>
          <w:color w:val="000000" w:themeColor="text1"/>
          <w:kern w:val="0"/>
          <w:szCs w:val="28"/>
          <w14:textFill>
            <w14:solidFill>
              <w14:schemeClr w14:val="tx1"/>
            </w14:solidFill>
          </w14:textFill>
        </w:rPr>
      </w:pPr>
    </w:p>
    <w:p w14:paraId="317584F5">
      <w:pPr>
        <w:tabs>
          <w:tab w:val="left" w:pos="315"/>
          <w:tab w:val="left" w:pos="8820"/>
        </w:tabs>
        <w:spacing w:line="360" w:lineRule="auto"/>
        <w:ind w:right="356" w:rightChars="127"/>
        <w:rPr>
          <w:rFonts w:ascii="仿宋" w:hAnsi="仿宋" w:eastAsia="仿宋"/>
          <w:color w:val="000000" w:themeColor="text1"/>
          <w:szCs w:val="28"/>
          <w14:textFill>
            <w14:solidFill>
              <w14:schemeClr w14:val="tx1"/>
            </w14:solidFill>
          </w14:textFill>
        </w:rPr>
      </w:pPr>
    </w:p>
    <w:p w14:paraId="047A80BA">
      <w:pPr>
        <w:pStyle w:val="11"/>
        <w:spacing w:line="360" w:lineRule="auto"/>
        <w:ind w:firstLine="2715" w:firstLineChars="845"/>
        <w:rPr>
          <w:rFonts w:ascii="仿宋" w:hAnsi="仿宋" w:eastAsia="仿宋"/>
          <w:color w:val="000000" w:themeColor="text1"/>
          <w:szCs w:val="24"/>
          <w14:textFill>
            <w14:solidFill>
              <w14:schemeClr w14:val="tx1"/>
            </w14:solidFill>
          </w14:textFill>
        </w:rPr>
      </w:pPr>
      <w:r>
        <w:rPr>
          <w:rFonts w:hint="eastAsia" w:ascii="仿宋" w:hAnsi="仿宋" w:eastAsia="仿宋"/>
          <w:color w:val="000000" w:themeColor="text1"/>
          <w:sz w:val="32"/>
          <w:szCs w:val="28"/>
          <w14:textFill>
            <w14:solidFill>
              <w14:schemeClr w14:val="tx1"/>
            </w14:solidFill>
          </w14:textFill>
        </w:rPr>
        <w:t>项目编号：</w:t>
      </w:r>
      <w:r>
        <w:rPr>
          <w:rFonts w:ascii="仿宋" w:hAnsi="仿宋" w:eastAsia="仿宋"/>
          <w:color w:val="000000" w:themeColor="text1"/>
          <w:szCs w:val="24"/>
          <w14:textFill>
            <w14:solidFill>
              <w14:schemeClr w14:val="tx1"/>
            </w14:solidFill>
          </w14:textFill>
        </w:rPr>
        <w:t>DCCG2024-022</w:t>
      </w:r>
    </w:p>
    <w:p w14:paraId="6AA90B40">
      <w:pPr>
        <w:pStyle w:val="11"/>
        <w:spacing w:line="360" w:lineRule="auto"/>
        <w:ind w:left="2476" w:leftChars="337" w:hanging="1532" w:hangingChars="545"/>
        <w:rPr>
          <w:rFonts w:ascii="仿宋" w:hAnsi="仿宋" w:eastAsia="仿宋"/>
          <w:color w:val="000000" w:themeColor="text1"/>
          <w:szCs w:val="28"/>
          <w14:textFill>
            <w14:solidFill>
              <w14:schemeClr w14:val="tx1"/>
            </w14:solidFill>
          </w14:textFill>
        </w:rPr>
      </w:pPr>
    </w:p>
    <w:p w14:paraId="7221927A">
      <w:pPr>
        <w:pStyle w:val="11"/>
        <w:spacing w:line="360" w:lineRule="auto"/>
        <w:ind w:left="2476" w:leftChars="337" w:hanging="1532" w:hangingChars="545"/>
        <w:rPr>
          <w:rFonts w:ascii="仿宋" w:hAnsi="仿宋" w:eastAsia="仿宋"/>
          <w:color w:val="000000" w:themeColor="text1"/>
          <w:szCs w:val="28"/>
          <w14:textFill>
            <w14:solidFill>
              <w14:schemeClr w14:val="tx1"/>
            </w14:solidFill>
          </w14:textFill>
        </w:rPr>
      </w:pPr>
    </w:p>
    <w:p w14:paraId="0CFD58AC">
      <w:pPr>
        <w:pStyle w:val="11"/>
        <w:spacing w:line="360" w:lineRule="auto"/>
        <w:ind w:left="2476" w:leftChars="337" w:hanging="1532" w:hangingChars="545"/>
        <w:rPr>
          <w:rFonts w:ascii="仿宋" w:hAnsi="仿宋" w:eastAsia="仿宋"/>
          <w:color w:val="000000" w:themeColor="text1"/>
          <w:szCs w:val="28"/>
          <w14:textFill>
            <w14:solidFill>
              <w14:schemeClr w14:val="tx1"/>
            </w14:solidFill>
          </w14:textFill>
        </w:rPr>
      </w:pPr>
    </w:p>
    <w:p w14:paraId="6E3F65D2">
      <w:pPr>
        <w:pStyle w:val="11"/>
        <w:spacing w:line="360" w:lineRule="auto"/>
        <w:ind w:left="2476" w:leftChars="337" w:hanging="1532" w:hangingChars="545"/>
        <w:rPr>
          <w:rFonts w:ascii="仿宋" w:hAnsi="仿宋" w:eastAsia="仿宋"/>
          <w:color w:val="000000" w:themeColor="text1"/>
          <w:szCs w:val="28"/>
          <w14:textFill>
            <w14:solidFill>
              <w14:schemeClr w14:val="tx1"/>
            </w14:solidFill>
          </w14:textFill>
        </w:rPr>
      </w:pPr>
    </w:p>
    <w:p w14:paraId="113210FE">
      <w:pPr>
        <w:pStyle w:val="11"/>
        <w:spacing w:line="360" w:lineRule="auto"/>
        <w:ind w:left="2476" w:leftChars="337" w:hanging="1532" w:hangingChars="545"/>
        <w:rPr>
          <w:rFonts w:ascii="仿宋" w:hAnsi="仿宋" w:eastAsia="仿宋"/>
          <w:color w:val="000000" w:themeColor="text1"/>
          <w:szCs w:val="28"/>
          <w14:textFill>
            <w14:solidFill>
              <w14:schemeClr w14:val="tx1"/>
            </w14:solidFill>
          </w14:textFill>
        </w:rPr>
      </w:pPr>
    </w:p>
    <w:p w14:paraId="48C2A2BC">
      <w:pPr>
        <w:pStyle w:val="11"/>
        <w:spacing w:line="360" w:lineRule="auto"/>
        <w:ind w:left="2476" w:leftChars="337" w:hanging="1532" w:hangingChars="545"/>
        <w:rPr>
          <w:rFonts w:ascii="仿宋" w:hAnsi="仿宋" w:eastAsia="仿宋"/>
          <w:color w:val="000000" w:themeColor="text1"/>
          <w:szCs w:val="28"/>
          <w14:textFill>
            <w14:solidFill>
              <w14:schemeClr w14:val="tx1"/>
            </w14:solidFill>
          </w14:textFill>
        </w:rPr>
      </w:pPr>
    </w:p>
    <w:p w14:paraId="6DE9E48E">
      <w:pPr>
        <w:pStyle w:val="11"/>
        <w:spacing w:line="360" w:lineRule="auto"/>
        <w:rPr>
          <w:rFonts w:ascii="仿宋" w:hAnsi="仿宋" w:eastAsia="仿宋"/>
          <w:color w:val="000000" w:themeColor="text1"/>
          <w:szCs w:val="28"/>
          <w14:textFill>
            <w14:solidFill>
              <w14:schemeClr w14:val="tx1"/>
            </w14:solidFill>
          </w14:textFill>
        </w:rPr>
      </w:pPr>
    </w:p>
    <w:p w14:paraId="40F208C2">
      <w:pPr>
        <w:pStyle w:val="11"/>
        <w:spacing w:line="360" w:lineRule="auto"/>
        <w:ind w:left="2476" w:leftChars="337" w:hanging="1532" w:hangingChars="545"/>
        <w:rPr>
          <w:rFonts w:ascii="仿宋" w:hAnsi="仿宋" w:eastAsia="仿宋"/>
          <w:color w:val="000000" w:themeColor="text1"/>
          <w:szCs w:val="28"/>
          <w14:textFill>
            <w14:solidFill>
              <w14:schemeClr w14:val="tx1"/>
            </w14:solidFill>
          </w14:textFill>
        </w:rPr>
      </w:pPr>
      <w:r>
        <w:rPr>
          <w:rFonts w:hint="eastAsia" w:ascii="仿宋" w:hAnsi="仿宋" w:eastAsia="仿宋"/>
          <w:color w:val="000000" w:themeColor="text1"/>
          <w:szCs w:val="28"/>
          <w14:textFill>
            <w14:solidFill>
              <w14:schemeClr w14:val="tx1"/>
            </w14:solidFill>
          </w14:textFill>
        </w:rPr>
        <w:t>委托单位：鄂尔多斯市自然资源局</w:t>
      </w:r>
    </w:p>
    <w:p w14:paraId="2046C6FB">
      <w:pPr>
        <w:pStyle w:val="11"/>
        <w:spacing w:line="360" w:lineRule="auto"/>
        <w:ind w:left="2476" w:leftChars="337" w:hanging="1532" w:hangingChars="545"/>
        <w:rPr>
          <w:rFonts w:ascii="仿宋" w:hAnsi="仿宋" w:eastAsia="仿宋"/>
          <w:color w:val="000000" w:themeColor="text1"/>
          <w:szCs w:val="28"/>
          <w14:textFill>
            <w14:solidFill>
              <w14:schemeClr w14:val="tx1"/>
            </w14:solidFill>
          </w14:textFill>
        </w:rPr>
      </w:pPr>
      <w:r>
        <w:rPr>
          <w:rFonts w:hint="eastAsia" w:ascii="仿宋" w:hAnsi="仿宋" w:eastAsia="仿宋"/>
          <w:color w:val="000000" w:themeColor="text1"/>
          <w:szCs w:val="28"/>
          <w14:textFill>
            <w14:solidFill>
              <w14:schemeClr w14:val="tx1"/>
            </w14:solidFill>
          </w14:textFill>
        </w:rPr>
        <w:t>采购代理单位：内蒙古东创工程项目管理有限公司</w:t>
      </w:r>
    </w:p>
    <w:p w14:paraId="564C501E">
      <w:pPr>
        <w:jc w:val="center"/>
        <w:rPr>
          <w:rFonts w:ascii="仿宋" w:hAnsi="仿宋" w:eastAsia="仿宋"/>
          <w:b/>
          <w:color w:val="000000" w:themeColor="text1"/>
          <w:kern w:val="0"/>
          <w:szCs w:val="28"/>
          <w14:textFill>
            <w14:solidFill>
              <w14:schemeClr w14:val="tx1"/>
            </w14:solidFill>
          </w14:textFill>
        </w:rPr>
      </w:pPr>
    </w:p>
    <w:p w14:paraId="48AA6CEF">
      <w:pPr>
        <w:jc w:val="center"/>
        <w:rPr>
          <w:rFonts w:ascii="仿宋" w:hAnsi="仿宋" w:eastAsia="仿宋"/>
          <w:b/>
          <w:color w:val="000000" w:themeColor="text1"/>
          <w:kern w:val="0"/>
          <w:szCs w:val="28"/>
          <w14:textFill>
            <w14:solidFill>
              <w14:schemeClr w14:val="tx1"/>
            </w14:solidFill>
          </w14:textFill>
        </w:rPr>
      </w:pPr>
      <w:r>
        <w:rPr>
          <w:rFonts w:hint="eastAsia" w:ascii="仿宋" w:hAnsi="仿宋" w:eastAsia="仿宋"/>
          <w:b/>
          <w:color w:val="000000" w:themeColor="text1"/>
          <w:kern w:val="0"/>
          <w:szCs w:val="28"/>
          <w14:textFill>
            <w14:solidFill>
              <w14:schemeClr w14:val="tx1"/>
            </w14:solidFill>
          </w14:textFill>
        </w:rPr>
        <w:t>2024年05月08日</w:t>
      </w:r>
    </w:p>
    <w:p w14:paraId="4D21E517">
      <w:pPr>
        <w:pStyle w:val="45"/>
        <w:keepNext w:val="0"/>
        <w:keepLines w:val="0"/>
        <w:spacing w:before="0" w:line="360" w:lineRule="auto"/>
        <w:jc w:val="center"/>
        <w:rPr>
          <w:rFonts w:ascii="仿宋" w:hAnsi="仿宋" w:eastAsia="仿宋"/>
          <w:color w:val="000000" w:themeColor="text1"/>
          <w:sz w:val="36"/>
          <w14:textFill>
            <w14:solidFill>
              <w14:schemeClr w14:val="tx1"/>
            </w14:solidFill>
          </w14:textFill>
        </w:rPr>
      </w:pPr>
    </w:p>
    <w:p w14:paraId="285E7C26">
      <w:pPr>
        <w:widowControl/>
        <w:jc w:val="left"/>
        <w:rPr>
          <w:rFonts w:ascii="仿宋" w:hAnsi="仿宋" w:eastAsia="仿宋"/>
          <w:b/>
          <w:bCs/>
          <w:color w:val="000000" w:themeColor="text1"/>
          <w:kern w:val="0"/>
          <w:sz w:val="36"/>
          <w:szCs w:val="28"/>
          <w:lang w:val="zh-CN"/>
          <w14:textFill>
            <w14:solidFill>
              <w14:schemeClr w14:val="tx1"/>
            </w14:solidFill>
          </w14:textFill>
        </w:rPr>
      </w:pPr>
      <w:r>
        <w:rPr>
          <w:rFonts w:ascii="仿宋" w:hAnsi="仿宋" w:eastAsia="仿宋"/>
          <w:color w:val="000000" w:themeColor="text1"/>
          <w:sz w:val="36"/>
          <w:lang w:val="zh-CN"/>
          <w14:textFill>
            <w14:solidFill>
              <w14:schemeClr w14:val="tx1"/>
            </w14:solidFill>
          </w14:textFill>
        </w:rPr>
        <w:br w:type="page"/>
      </w:r>
    </w:p>
    <w:p w14:paraId="4BCD7AA5">
      <w:pPr>
        <w:pStyle w:val="45"/>
        <w:keepNext w:val="0"/>
        <w:keepLines w:val="0"/>
        <w:spacing w:before="0" w:line="360" w:lineRule="auto"/>
        <w:jc w:val="center"/>
        <w:rPr>
          <w:rFonts w:ascii="仿宋" w:hAnsi="仿宋" w:eastAsia="仿宋"/>
          <w:color w:val="000000" w:themeColor="text1"/>
          <w:sz w:val="36"/>
          <w:lang w:val="zh-CN"/>
          <w14:textFill>
            <w14:solidFill>
              <w14:schemeClr w14:val="tx1"/>
            </w14:solidFill>
          </w14:textFill>
        </w:rPr>
      </w:pPr>
    </w:p>
    <w:p w14:paraId="24E6F8AA">
      <w:pPr>
        <w:pStyle w:val="45"/>
        <w:keepNext w:val="0"/>
        <w:keepLines w:val="0"/>
        <w:spacing w:before="0" w:line="360" w:lineRule="auto"/>
        <w:jc w:val="center"/>
        <w:rPr>
          <w:rFonts w:ascii="仿宋" w:hAnsi="仿宋" w:eastAsia="仿宋"/>
          <w:color w:val="000000" w:themeColor="text1"/>
          <w:sz w:val="40"/>
          <w:lang w:val="zh-CN"/>
          <w14:textFill>
            <w14:solidFill>
              <w14:schemeClr w14:val="tx1"/>
            </w14:solidFill>
          </w14:textFill>
        </w:rPr>
      </w:pPr>
      <w:r>
        <w:rPr>
          <w:rFonts w:hint="eastAsia" w:ascii="仿宋" w:hAnsi="仿宋" w:eastAsia="仿宋"/>
          <w:color w:val="000000" w:themeColor="text1"/>
          <w:sz w:val="40"/>
          <w:lang w:val="zh-CN"/>
          <w14:textFill>
            <w14:solidFill>
              <w14:schemeClr w14:val="tx1"/>
            </w14:solidFill>
          </w14:textFill>
        </w:rPr>
        <w:t>目   录</w:t>
      </w:r>
    </w:p>
    <w:p w14:paraId="4BDE5ABD">
      <w:pPr>
        <w:pStyle w:val="18"/>
        <w:tabs>
          <w:tab w:val="right" w:leader="dot" w:pos="9402"/>
        </w:tabs>
        <w:spacing w:line="480" w:lineRule="auto"/>
        <w:rPr>
          <w:rFonts w:ascii="仿宋" w:hAnsi="仿宋" w:eastAsia="仿宋" w:cstheme="minorBidi"/>
          <w:b w:val="0"/>
          <w:bCs w:val="0"/>
          <w:caps w:val="0"/>
          <w:color w:val="000000" w:themeColor="text1"/>
          <w:sz w:val="20"/>
          <w:szCs w:val="22"/>
          <w14:textFill>
            <w14:solidFill>
              <w14:schemeClr w14:val="tx1"/>
            </w14:solidFill>
          </w14:textFill>
        </w:rPr>
      </w:pPr>
      <w:r>
        <w:rPr>
          <w:rFonts w:ascii="仿宋" w:hAnsi="仿宋" w:eastAsia="仿宋"/>
          <w:b w:val="0"/>
          <w:color w:val="000000" w:themeColor="text1"/>
          <w:sz w:val="24"/>
          <w:szCs w:val="28"/>
          <w14:textFill>
            <w14:solidFill>
              <w14:schemeClr w14:val="tx1"/>
            </w14:solidFill>
          </w14:textFill>
        </w:rPr>
        <w:fldChar w:fldCharType="begin"/>
      </w:r>
      <w:r>
        <w:rPr>
          <w:rFonts w:ascii="仿宋" w:hAnsi="仿宋" w:eastAsia="仿宋"/>
          <w:b w:val="0"/>
          <w:color w:val="000000" w:themeColor="text1"/>
          <w:sz w:val="24"/>
          <w:szCs w:val="28"/>
          <w14:textFill>
            <w14:solidFill>
              <w14:schemeClr w14:val="tx1"/>
            </w14:solidFill>
          </w14:textFill>
        </w:rPr>
        <w:instrText xml:space="preserve"> TOC \o "1-3" \h \z \u </w:instrText>
      </w:r>
      <w:r>
        <w:rPr>
          <w:rFonts w:ascii="仿宋" w:hAnsi="仿宋" w:eastAsia="仿宋"/>
          <w:b w:val="0"/>
          <w:color w:val="000000" w:themeColor="text1"/>
          <w:sz w:val="24"/>
          <w:szCs w:val="28"/>
          <w14:textFill>
            <w14:solidFill>
              <w14:schemeClr w14:val="tx1"/>
            </w14:solidFill>
          </w14:textFill>
        </w:rPr>
        <w:fldChar w:fldCharType="separate"/>
      </w:r>
      <w:r>
        <w:fldChar w:fldCharType="begin"/>
      </w:r>
      <w:r>
        <w:instrText xml:space="preserve"> HYPERLINK \l "_Toc4078521" </w:instrText>
      </w:r>
      <w:r>
        <w:fldChar w:fldCharType="separate"/>
      </w:r>
      <w:r>
        <w:rPr>
          <w:rStyle w:val="28"/>
          <w:rFonts w:hint="eastAsia" w:ascii="仿宋" w:hAnsi="仿宋" w:eastAsia="仿宋"/>
          <w:color w:val="000000" w:themeColor="text1"/>
          <w:sz w:val="24"/>
          <w14:textFill>
            <w14:solidFill>
              <w14:schemeClr w14:val="tx1"/>
            </w14:solidFill>
          </w14:textFill>
        </w:rPr>
        <w:t>第一章</w:t>
      </w:r>
      <w:r>
        <w:rPr>
          <w:rStyle w:val="28"/>
          <w:rFonts w:ascii="仿宋" w:hAnsi="仿宋" w:eastAsia="仿宋"/>
          <w:color w:val="000000" w:themeColor="text1"/>
          <w:sz w:val="24"/>
          <w14:textFill>
            <w14:solidFill>
              <w14:schemeClr w14:val="tx1"/>
            </w14:solidFill>
          </w14:textFill>
        </w:rPr>
        <w:t xml:space="preserve"> </w:t>
      </w:r>
      <w:r>
        <w:rPr>
          <w:rStyle w:val="28"/>
          <w:rFonts w:hint="eastAsia" w:ascii="仿宋" w:hAnsi="仿宋" w:eastAsia="仿宋"/>
          <w:color w:val="000000" w:themeColor="text1"/>
          <w:sz w:val="24"/>
          <w14:textFill>
            <w14:solidFill>
              <w14:schemeClr w14:val="tx1"/>
            </w14:solidFill>
          </w14:textFill>
        </w:rPr>
        <w:t>磋商公告</w:t>
      </w:r>
      <w:r>
        <w:rPr>
          <w:rFonts w:ascii="仿宋" w:hAnsi="仿宋" w:eastAsia="仿宋"/>
          <w:color w:val="000000" w:themeColor="text1"/>
          <w:sz w:val="24"/>
          <w14:textFill>
            <w14:solidFill>
              <w14:schemeClr w14:val="tx1"/>
            </w14:solidFill>
          </w14:textFill>
        </w:rPr>
        <w:tab/>
      </w:r>
      <w:r>
        <w:rPr>
          <w:rFonts w:ascii="仿宋" w:hAnsi="仿宋" w:eastAsia="仿宋"/>
          <w:color w:val="000000" w:themeColor="text1"/>
          <w:sz w:val="24"/>
          <w14:textFill>
            <w14:solidFill>
              <w14:schemeClr w14:val="tx1"/>
            </w14:solidFill>
          </w14:textFill>
        </w:rPr>
        <w:fldChar w:fldCharType="begin"/>
      </w:r>
      <w:r>
        <w:rPr>
          <w:rFonts w:ascii="仿宋" w:hAnsi="仿宋" w:eastAsia="仿宋"/>
          <w:color w:val="000000" w:themeColor="text1"/>
          <w:sz w:val="24"/>
          <w14:textFill>
            <w14:solidFill>
              <w14:schemeClr w14:val="tx1"/>
            </w14:solidFill>
          </w14:textFill>
        </w:rPr>
        <w:instrText xml:space="preserve"> PAGEREF _Toc4078521 \h </w:instrText>
      </w:r>
      <w:r>
        <w:rPr>
          <w:rFonts w:ascii="仿宋" w:hAnsi="仿宋" w:eastAsia="仿宋"/>
          <w:color w:val="000000" w:themeColor="text1"/>
          <w:sz w:val="24"/>
          <w14:textFill>
            <w14:solidFill>
              <w14:schemeClr w14:val="tx1"/>
            </w14:solidFill>
          </w14:textFill>
        </w:rPr>
        <w:fldChar w:fldCharType="separate"/>
      </w:r>
      <w:r>
        <w:rPr>
          <w:rFonts w:ascii="仿宋" w:hAnsi="仿宋" w:eastAsia="仿宋"/>
          <w:color w:val="000000" w:themeColor="text1"/>
          <w:sz w:val="24"/>
          <w14:textFill>
            <w14:solidFill>
              <w14:schemeClr w14:val="tx1"/>
            </w14:solidFill>
          </w14:textFill>
        </w:rPr>
        <w:t>2</w:t>
      </w:r>
      <w:r>
        <w:rPr>
          <w:rFonts w:ascii="仿宋" w:hAnsi="仿宋" w:eastAsia="仿宋"/>
          <w:color w:val="000000" w:themeColor="text1"/>
          <w:sz w:val="24"/>
          <w14:textFill>
            <w14:solidFill>
              <w14:schemeClr w14:val="tx1"/>
            </w14:solidFill>
          </w14:textFill>
        </w:rPr>
        <w:fldChar w:fldCharType="end"/>
      </w:r>
      <w:r>
        <w:rPr>
          <w:rFonts w:ascii="仿宋" w:hAnsi="仿宋" w:eastAsia="仿宋"/>
          <w:color w:val="000000" w:themeColor="text1"/>
          <w:sz w:val="24"/>
          <w14:textFill>
            <w14:solidFill>
              <w14:schemeClr w14:val="tx1"/>
            </w14:solidFill>
          </w14:textFill>
        </w:rPr>
        <w:fldChar w:fldCharType="end"/>
      </w:r>
    </w:p>
    <w:p w14:paraId="2C4BDB5B">
      <w:pPr>
        <w:pStyle w:val="18"/>
        <w:tabs>
          <w:tab w:val="right" w:leader="dot" w:pos="9402"/>
        </w:tabs>
        <w:spacing w:line="480" w:lineRule="auto"/>
        <w:rPr>
          <w:rFonts w:ascii="仿宋" w:hAnsi="仿宋" w:eastAsia="仿宋" w:cstheme="minorBidi"/>
          <w:b w:val="0"/>
          <w:bCs w:val="0"/>
          <w:caps w:val="0"/>
          <w:color w:val="000000" w:themeColor="text1"/>
          <w:sz w:val="20"/>
          <w:szCs w:val="22"/>
          <w14:textFill>
            <w14:solidFill>
              <w14:schemeClr w14:val="tx1"/>
            </w14:solidFill>
          </w14:textFill>
        </w:rPr>
      </w:pPr>
      <w:r>
        <w:fldChar w:fldCharType="begin"/>
      </w:r>
      <w:r>
        <w:instrText xml:space="preserve"> HYPERLINK \l "_Toc4078522" </w:instrText>
      </w:r>
      <w:r>
        <w:fldChar w:fldCharType="separate"/>
      </w:r>
      <w:r>
        <w:rPr>
          <w:rStyle w:val="28"/>
          <w:rFonts w:hint="eastAsia" w:ascii="仿宋" w:hAnsi="仿宋" w:eastAsia="仿宋"/>
          <w:color w:val="000000" w:themeColor="text1"/>
          <w:sz w:val="24"/>
          <w14:textFill>
            <w14:solidFill>
              <w14:schemeClr w14:val="tx1"/>
            </w14:solidFill>
          </w14:textFill>
        </w:rPr>
        <w:t>第二章</w:t>
      </w:r>
      <w:r>
        <w:rPr>
          <w:rStyle w:val="28"/>
          <w:rFonts w:ascii="仿宋" w:hAnsi="仿宋" w:eastAsia="仿宋"/>
          <w:color w:val="000000" w:themeColor="text1"/>
          <w:sz w:val="24"/>
          <w14:textFill>
            <w14:solidFill>
              <w14:schemeClr w14:val="tx1"/>
            </w14:solidFill>
          </w14:textFill>
        </w:rPr>
        <w:t xml:space="preserve"> </w:t>
      </w:r>
      <w:r>
        <w:rPr>
          <w:rStyle w:val="28"/>
          <w:rFonts w:hint="eastAsia" w:ascii="仿宋" w:hAnsi="仿宋" w:eastAsia="仿宋"/>
          <w:color w:val="000000" w:themeColor="text1"/>
          <w:sz w:val="24"/>
          <w14:textFill>
            <w14:solidFill>
              <w14:schemeClr w14:val="tx1"/>
            </w14:solidFill>
          </w14:textFill>
        </w:rPr>
        <w:t>供应商须知</w:t>
      </w:r>
      <w:r>
        <w:rPr>
          <w:rFonts w:ascii="仿宋" w:hAnsi="仿宋" w:eastAsia="仿宋"/>
          <w:color w:val="000000" w:themeColor="text1"/>
          <w:sz w:val="24"/>
          <w14:textFill>
            <w14:solidFill>
              <w14:schemeClr w14:val="tx1"/>
            </w14:solidFill>
          </w14:textFill>
        </w:rPr>
        <w:tab/>
      </w:r>
      <w:r>
        <w:rPr>
          <w:rFonts w:ascii="仿宋" w:hAnsi="仿宋" w:eastAsia="仿宋"/>
          <w:color w:val="000000" w:themeColor="text1"/>
          <w:sz w:val="24"/>
          <w14:textFill>
            <w14:solidFill>
              <w14:schemeClr w14:val="tx1"/>
            </w14:solidFill>
          </w14:textFill>
        </w:rPr>
        <w:fldChar w:fldCharType="begin"/>
      </w:r>
      <w:r>
        <w:rPr>
          <w:rFonts w:ascii="仿宋" w:hAnsi="仿宋" w:eastAsia="仿宋"/>
          <w:color w:val="000000" w:themeColor="text1"/>
          <w:sz w:val="24"/>
          <w14:textFill>
            <w14:solidFill>
              <w14:schemeClr w14:val="tx1"/>
            </w14:solidFill>
          </w14:textFill>
        </w:rPr>
        <w:instrText xml:space="preserve"> PAGEREF _Toc4078522 \h </w:instrText>
      </w:r>
      <w:r>
        <w:rPr>
          <w:rFonts w:ascii="仿宋" w:hAnsi="仿宋" w:eastAsia="仿宋"/>
          <w:color w:val="000000" w:themeColor="text1"/>
          <w:sz w:val="24"/>
          <w14:textFill>
            <w14:solidFill>
              <w14:schemeClr w14:val="tx1"/>
            </w14:solidFill>
          </w14:textFill>
        </w:rPr>
        <w:fldChar w:fldCharType="separate"/>
      </w:r>
      <w:r>
        <w:rPr>
          <w:rFonts w:ascii="仿宋" w:hAnsi="仿宋" w:eastAsia="仿宋"/>
          <w:color w:val="000000" w:themeColor="text1"/>
          <w:sz w:val="24"/>
          <w14:textFill>
            <w14:solidFill>
              <w14:schemeClr w14:val="tx1"/>
            </w14:solidFill>
          </w14:textFill>
        </w:rPr>
        <w:t>4</w:t>
      </w:r>
      <w:r>
        <w:rPr>
          <w:rFonts w:ascii="仿宋" w:hAnsi="仿宋" w:eastAsia="仿宋"/>
          <w:color w:val="000000" w:themeColor="text1"/>
          <w:sz w:val="24"/>
          <w14:textFill>
            <w14:solidFill>
              <w14:schemeClr w14:val="tx1"/>
            </w14:solidFill>
          </w14:textFill>
        </w:rPr>
        <w:fldChar w:fldCharType="end"/>
      </w:r>
      <w:r>
        <w:rPr>
          <w:rFonts w:ascii="仿宋" w:hAnsi="仿宋" w:eastAsia="仿宋"/>
          <w:color w:val="000000" w:themeColor="text1"/>
          <w:sz w:val="24"/>
          <w14:textFill>
            <w14:solidFill>
              <w14:schemeClr w14:val="tx1"/>
            </w14:solidFill>
          </w14:textFill>
        </w:rPr>
        <w:fldChar w:fldCharType="end"/>
      </w:r>
    </w:p>
    <w:p w14:paraId="752AEB9A">
      <w:pPr>
        <w:pStyle w:val="18"/>
        <w:tabs>
          <w:tab w:val="right" w:leader="dot" w:pos="9402"/>
        </w:tabs>
        <w:spacing w:line="480" w:lineRule="auto"/>
        <w:rPr>
          <w:rFonts w:ascii="仿宋" w:hAnsi="仿宋" w:eastAsia="仿宋" w:cstheme="minorBidi"/>
          <w:b w:val="0"/>
          <w:bCs w:val="0"/>
          <w:caps w:val="0"/>
          <w:color w:val="000000" w:themeColor="text1"/>
          <w:sz w:val="20"/>
          <w:szCs w:val="22"/>
          <w14:textFill>
            <w14:solidFill>
              <w14:schemeClr w14:val="tx1"/>
            </w14:solidFill>
          </w14:textFill>
        </w:rPr>
      </w:pPr>
      <w:r>
        <w:fldChar w:fldCharType="begin"/>
      </w:r>
      <w:r>
        <w:instrText xml:space="preserve"> HYPERLINK \l "_Toc4078523" </w:instrText>
      </w:r>
      <w:r>
        <w:fldChar w:fldCharType="separate"/>
      </w:r>
      <w:r>
        <w:rPr>
          <w:rStyle w:val="28"/>
          <w:rFonts w:hint="eastAsia" w:ascii="仿宋" w:hAnsi="仿宋" w:eastAsia="仿宋" w:cs="宋体"/>
          <w:color w:val="000000" w:themeColor="text1"/>
          <w:sz w:val="24"/>
          <w14:textFill>
            <w14:solidFill>
              <w14:schemeClr w14:val="tx1"/>
            </w14:solidFill>
          </w14:textFill>
        </w:rPr>
        <w:t>第三章</w:t>
      </w:r>
      <w:r>
        <w:rPr>
          <w:rStyle w:val="28"/>
          <w:rFonts w:ascii="仿宋" w:hAnsi="仿宋" w:eastAsia="仿宋" w:cs="宋体"/>
          <w:color w:val="000000" w:themeColor="text1"/>
          <w:sz w:val="24"/>
          <w14:textFill>
            <w14:solidFill>
              <w14:schemeClr w14:val="tx1"/>
            </w14:solidFill>
          </w14:textFill>
        </w:rPr>
        <w:t xml:space="preserve"> </w:t>
      </w:r>
      <w:r>
        <w:rPr>
          <w:rStyle w:val="28"/>
          <w:rFonts w:hint="eastAsia" w:ascii="仿宋" w:hAnsi="仿宋" w:eastAsia="仿宋" w:cs="宋体"/>
          <w:color w:val="000000" w:themeColor="text1"/>
          <w:sz w:val="24"/>
          <w14:textFill>
            <w14:solidFill>
              <w14:schemeClr w14:val="tx1"/>
            </w14:solidFill>
          </w14:textFill>
        </w:rPr>
        <w:t>合同与验收</w:t>
      </w:r>
      <w:r>
        <w:rPr>
          <w:rFonts w:ascii="仿宋" w:hAnsi="仿宋" w:eastAsia="仿宋"/>
          <w:color w:val="000000" w:themeColor="text1"/>
          <w:sz w:val="24"/>
          <w14:textFill>
            <w14:solidFill>
              <w14:schemeClr w14:val="tx1"/>
            </w14:solidFill>
          </w14:textFill>
        </w:rPr>
        <w:tab/>
      </w:r>
      <w:r>
        <w:rPr>
          <w:rFonts w:ascii="仿宋" w:hAnsi="仿宋" w:eastAsia="仿宋"/>
          <w:color w:val="000000" w:themeColor="text1"/>
          <w:sz w:val="24"/>
          <w14:textFill>
            <w14:solidFill>
              <w14:schemeClr w14:val="tx1"/>
            </w14:solidFill>
          </w14:textFill>
        </w:rPr>
        <w:fldChar w:fldCharType="begin"/>
      </w:r>
      <w:r>
        <w:rPr>
          <w:rFonts w:ascii="仿宋" w:hAnsi="仿宋" w:eastAsia="仿宋"/>
          <w:color w:val="000000" w:themeColor="text1"/>
          <w:sz w:val="24"/>
          <w14:textFill>
            <w14:solidFill>
              <w14:schemeClr w14:val="tx1"/>
            </w14:solidFill>
          </w14:textFill>
        </w:rPr>
        <w:instrText xml:space="preserve"> PAGEREF _Toc4078523 \h </w:instrText>
      </w:r>
      <w:r>
        <w:rPr>
          <w:rFonts w:ascii="仿宋" w:hAnsi="仿宋" w:eastAsia="仿宋"/>
          <w:color w:val="000000" w:themeColor="text1"/>
          <w:sz w:val="24"/>
          <w14:textFill>
            <w14:solidFill>
              <w14:schemeClr w14:val="tx1"/>
            </w14:solidFill>
          </w14:textFill>
        </w:rPr>
        <w:fldChar w:fldCharType="separate"/>
      </w:r>
      <w:r>
        <w:rPr>
          <w:rFonts w:ascii="仿宋" w:hAnsi="仿宋" w:eastAsia="仿宋"/>
          <w:color w:val="000000" w:themeColor="text1"/>
          <w:sz w:val="24"/>
          <w14:textFill>
            <w14:solidFill>
              <w14:schemeClr w14:val="tx1"/>
            </w14:solidFill>
          </w14:textFill>
        </w:rPr>
        <w:t>16</w:t>
      </w:r>
      <w:r>
        <w:rPr>
          <w:rFonts w:ascii="仿宋" w:hAnsi="仿宋" w:eastAsia="仿宋"/>
          <w:color w:val="000000" w:themeColor="text1"/>
          <w:sz w:val="24"/>
          <w14:textFill>
            <w14:solidFill>
              <w14:schemeClr w14:val="tx1"/>
            </w14:solidFill>
          </w14:textFill>
        </w:rPr>
        <w:fldChar w:fldCharType="end"/>
      </w:r>
      <w:r>
        <w:rPr>
          <w:rFonts w:ascii="仿宋" w:hAnsi="仿宋" w:eastAsia="仿宋"/>
          <w:color w:val="000000" w:themeColor="text1"/>
          <w:sz w:val="24"/>
          <w14:textFill>
            <w14:solidFill>
              <w14:schemeClr w14:val="tx1"/>
            </w14:solidFill>
          </w14:textFill>
        </w:rPr>
        <w:fldChar w:fldCharType="end"/>
      </w:r>
    </w:p>
    <w:p w14:paraId="0A9D5FF8">
      <w:pPr>
        <w:pStyle w:val="18"/>
        <w:tabs>
          <w:tab w:val="right" w:leader="dot" w:pos="9402"/>
        </w:tabs>
        <w:spacing w:line="480" w:lineRule="auto"/>
        <w:rPr>
          <w:rFonts w:ascii="仿宋" w:hAnsi="仿宋" w:eastAsia="仿宋" w:cstheme="minorBidi"/>
          <w:b w:val="0"/>
          <w:bCs w:val="0"/>
          <w:caps w:val="0"/>
          <w:color w:val="000000" w:themeColor="text1"/>
          <w:sz w:val="20"/>
          <w:szCs w:val="22"/>
          <w14:textFill>
            <w14:solidFill>
              <w14:schemeClr w14:val="tx1"/>
            </w14:solidFill>
          </w14:textFill>
        </w:rPr>
      </w:pPr>
      <w:r>
        <w:fldChar w:fldCharType="begin"/>
      </w:r>
      <w:r>
        <w:instrText xml:space="preserve"> HYPERLINK \l "_Toc4078524" </w:instrText>
      </w:r>
      <w:r>
        <w:fldChar w:fldCharType="separate"/>
      </w:r>
      <w:r>
        <w:rPr>
          <w:rStyle w:val="28"/>
          <w:rFonts w:hint="eastAsia" w:ascii="仿宋" w:hAnsi="仿宋" w:eastAsia="仿宋"/>
          <w:color w:val="000000" w:themeColor="text1"/>
          <w:kern w:val="44"/>
          <w:sz w:val="24"/>
          <w14:textFill>
            <w14:solidFill>
              <w14:schemeClr w14:val="tx1"/>
            </w14:solidFill>
          </w14:textFill>
        </w:rPr>
        <w:t>第四章</w:t>
      </w:r>
      <w:r>
        <w:rPr>
          <w:rStyle w:val="28"/>
          <w:rFonts w:ascii="仿宋" w:hAnsi="仿宋" w:eastAsia="仿宋"/>
          <w:color w:val="000000" w:themeColor="text1"/>
          <w:kern w:val="44"/>
          <w:sz w:val="24"/>
          <w14:textFill>
            <w14:solidFill>
              <w14:schemeClr w14:val="tx1"/>
            </w14:solidFill>
          </w14:textFill>
        </w:rPr>
        <w:t xml:space="preserve"> </w:t>
      </w:r>
      <w:r>
        <w:rPr>
          <w:rStyle w:val="28"/>
          <w:rFonts w:hint="eastAsia" w:ascii="仿宋" w:hAnsi="仿宋" w:eastAsia="仿宋"/>
          <w:color w:val="000000" w:themeColor="text1"/>
          <w:kern w:val="44"/>
          <w:sz w:val="24"/>
          <w14:textFill>
            <w14:solidFill>
              <w14:schemeClr w14:val="tx1"/>
            </w14:solidFill>
          </w14:textFill>
        </w:rPr>
        <w:t>磋商内容与技术要求</w:t>
      </w:r>
      <w:r>
        <w:rPr>
          <w:rFonts w:ascii="仿宋" w:hAnsi="仿宋" w:eastAsia="仿宋"/>
          <w:color w:val="000000" w:themeColor="text1"/>
          <w:sz w:val="24"/>
          <w14:textFill>
            <w14:solidFill>
              <w14:schemeClr w14:val="tx1"/>
            </w14:solidFill>
          </w14:textFill>
        </w:rPr>
        <w:tab/>
      </w:r>
      <w:r>
        <w:rPr>
          <w:rFonts w:ascii="仿宋" w:hAnsi="仿宋" w:eastAsia="仿宋"/>
          <w:color w:val="000000" w:themeColor="text1"/>
          <w:sz w:val="24"/>
          <w14:textFill>
            <w14:solidFill>
              <w14:schemeClr w14:val="tx1"/>
            </w14:solidFill>
          </w14:textFill>
        </w:rPr>
        <w:fldChar w:fldCharType="begin"/>
      </w:r>
      <w:r>
        <w:rPr>
          <w:rFonts w:ascii="仿宋" w:hAnsi="仿宋" w:eastAsia="仿宋"/>
          <w:color w:val="000000" w:themeColor="text1"/>
          <w:sz w:val="24"/>
          <w14:textFill>
            <w14:solidFill>
              <w14:schemeClr w14:val="tx1"/>
            </w14:solidFill>
          </w14:textFill>
        </w:rPr>
        <w:instrText xml:space="preserve"> PAGEREF _Toc4078524 \h </w:instrText>
      </w:r>
      <w:r>
        <w:rPr>
          <w:rFonts w:ascii="仿宋" w:hAnsi="仿宋" w:eastAsia="仿宋"/>
          <w:color w:val="000000" w:themeColor="text1"/>
          <w:sz w:val="24"/>
          <w14:textFill>
            <w14:solidFill>
              <w14:schemeClr w14:val="tx1"/>
            </w14:solidFill>
          </w14:textFill>
        </w:rPr>
        <w:fldChar w:fldCharType="separate"/>
      </w:r>
      <w:r>
        <w:rPr>
          <w:rFonts w:ascii="仿宋" w:hAnsi="仿宋" w:eastAsia="仿宋"/>
          <w:color w:val="000000" w:themeColor="text1"/>
          <w:sz w:val="24"/>
          <w14:textFill>
            <w14:solidFill>
              <w14:schemeClr w14:val="tx1"/>
            </w14:solidFill>
          </w14:textFill>
        </w:rPr>
        <w:t>20</w:t>
      </w:r>
      <w:r>
        <w:rPr>
          <w:rFonts w:ascii="仿宋" w:hAnsi="仿宋" w:eastAsia="仿宋"/>
          <w:color w:val="000000" w:themeColor="text1"/>
          <w:sz w:val="24"/>
          <w14:textFill>
            <w14:solidFill>
              <w14:schemeClr w14:val="tx1"/>
            </w14:solidFill>
          </w14:textFill>
        </w:rPr>
        <w:fldChar w:fldCharType="end"/>
      </w:r>
      <w:r>
        <w:rPr>
          <w:rFonts w:ascii="仿宋" w:hAnsi="仿宋" w:eastAsia="仿宋"/>
          <w:color w:val="000000" w:themeColor="text1"/>
          <w:sz w:val="24"/>
          <w14:textFill>
            <w14:solidFill>
              <w14:schemeClr w14:val="tx1"/>
            </w14:solidFill>
          </w14:textFill>
        </w:rPr>
        <w:fldChar w:fldCharType="end"/>
      </w:r>
    </w:p>
    <w:p w14:paraId="52776BA8">
      <w:pPr>
        <w:pStyle w:val="18"/>
        <w:tabs>
          <w:tab w:val="right" w:leader="dot" w:pos="9402"/>
        </w:tabs>
        <w:spacing w:line="480" w:lineRule="auto"/>
        <w:rPr>
          <w:rFonts w:ascii="仿宋" w:hAnsi="仿宋" w:eastAsia="仿宋" w:cstheme="minorBidi"/>
          <w:b w:val="0"/>
          <w:bCs w:val="0"/>
          <w:caps w:val="0"/>
          <w:color w:val="000000" w:themeColor="text1"/>
          <w:sz w:val="20"/>
          <w:szCs w:val="22"/>
          <w14:textFill>
            <w14:solidFill>
              <w14:schemeClr w14:val="tx1"/>
            </w14:solidFill>
          </w14:textFill>
        </w:rPr>
      </w:pPr>
      <w:r>
        <w:fldChar w:fldCharType="begin"/>
      </w:r>
      <w:r>
        <w:instrText xml:space="preserve"> HYPERLINK \l "_Toc4078525" </w:instrText>
      </w:r>
      <w:r>
        <w:fldChar w:fldCharType="separate"/>
      </w:r>
      <w:r>
        <w:rPr>
          <w:rStyle w:val="28"/>
          <w:rFonts w:hint="eastAsia" w:ascii="仿宋" w:hAnsi="仿宋" w:eastAsia="仿宋"/>
          <w:color w:val="000000" w:themeColor="text1"/>
          <w:kern w:val="44"/>
          <w:sz w:val="24"/>
          <w14:textFill>
            <w14:solidFill>
              <w14:schemeClr w14:val="tx1"/>
            </w14:solidFill>
          </w14:textFill>
        </w:rPr>
        <w:t>第五章</w:t>
      </w:r>
      <w:r>
        <w:rPr>
          <w:rStyle w:val="28"/>
          <w:rFonts w:ascii="仿宋" w:hAnsi="仿宋" w:eastAsia="仿宋"/>
          <w:color w:val="000000" w:themeColor="text1"/>
          <w:kern w:val="44"/>
          <w:sz w:val="24"/>
          <w14:textFill>
            <w14:solidFill>
              <w14:schemeClr w14:val="tx1"/>
            </w14:solidFill>
          </w14:textFill>
        </w:rPr>
        <w:t xml:space="preserve"> </w:t>
      </w:r>
      <w:r>
        <w:rPr>
          <w:rStyle w:val="28"/>
          <w:rFonts w:hint="eastAsia" w:ascii="仿宋" w:hAnsi="仿宋" w:eastAsia="仿宋"/>
          <w:color w:val="000000" w:themeColor="text1"/>
          <w:kern w:val="44"/>
          <w:sz w:val="24"/>
          <w14:textFill>
            <w14:solidFill>
              <w14:schemeClr w14:val="tx1"/>
            </w14:solidFill>
          </w14:textFill>
        </w:rPr>
        <w:t>供应商资格证明及相关文件要求</w:t>
      </w:r>
      <w:r>
        <w:rPr>
          <w:rFonts w:ascii="仿宋" w:hAnsi="仿宋" w:eastAsia="仿宋"/>
          <w:color w:val="000000" w:themeColor="text1"/>
          <w:sz w:val="24"/>
          <w14:textFill>
            <w14:solidFill>
              <w14:schemeClr w14:val="tx1"/>
            </w14:solidFill>
          </w14:textFill>
        </w:rPr>
        <w:tab/>
      </w:r>
      <w:r>
        <w:rPr>
          <w:rFonts w:ascii="仿宋" w:hAnsi="仿宋" w:eastAsia="仿宋"/>
          <w:color w:val="000000" w:themeColor="text1"/>
          <w:sz w:val="24"/>
          <w14:textFill>
            <w14:solidFill>
              <w14:schemeClr w14:val="tx1"/>
            </w14:solidFill>
          </w14:textFill>
        </w:rPr>
        <w:fldChar w:fldCharType="begin"/>
      </w:r>
      <w:r>
        <w:rPr>
          <w:rFonts w:ascii="仿宋" w:hAnsi="仿宋" w:eastAsia="仿宋"/>
          <w:color w:val="000000" w:themeColor="text1"/>
          <w:sz w:val="24"/>
          <w14:textFill>
            <w14:solidFill>
              <w14:schemeClr w14:val="tx1"/>
            </w14:solidFill>
          </w14:textFill>
        </w:rPr>
        <w:instrText xml:space="preserve"> PAGEREF _Toc4078525 \h </w:instrText>
      </w:r>
      <w:r>
        <w:rPr>
          <w:rFonts w:ascii="仿宋" w:hAnsi="仿宋" w:eastAsia="仿宋"/>
          <w:color w:val="000000" w:themeColor="text1"/>
          <w:sz w:val="24"/>
          <w14:textFill>
            <w14:solidFill>
              <w14:schemeClr w14:val="tx1"/>
            </w14:solidFill>
          </w14:textFill>
        </w:rPr>
        <w:fldChar w:fldCharType="separate"/>
      </w:r>
      <w:r>
        <w:rPr>
          <w:rFonts w:ascii="仿宋" w:hAnsi="仿宋" w:eastAsia="仿宋"/>
          <w:color w:val="000000" w:themeColor="text1"/>
          <w:sz w:val="24"/>
          <w14:textFill>
            <w14:solidFill>
              <w14:schemeClr w14:val="tx1"/>
            </w14:solidFill>
          </w14:textFill>
        </w:rPr>
        <w:t>20</w:t>
      </w:r>
      <w:r>
        <w:rPr>
          <w:rFonts w:ascii="仿宋" w:hAnsi="仿宋" w:eastAsia="仿宋"/>
          <w:color w:val="000000" w:themeColor="text1"/>
          <w:sz w:val="24"/>
          <w14:textFill>
            <w14:solidFill>
              <w14:schemeClr w14:val="tx1"/>
            </w14:solidFill>
          </w14:textFill>
        </w:rPr>
        <w:fldChar w:fldCharType="end"/>
      </w:r>
      <w:r>
        <w:rPr>
          <w:rFonts w:ascii="仿宋" w:hAnsi="仿宋" w:eastAsia="仿宋"/>
          <w:color w:val="000000" w:themeColor="text1"/>
          <w:sz w:val="24"/>
          <w14:textFill>
            <w14:solidFill>
              <w14:schemeClr w14:val="tx1"/>
            </w14:solidFill>
          </w14:textFill>
        </w:rPr>
        <w:fldChar w:fldCharType="end"/>
      </w:r>
    </w:p>
    <w:p w14:paraId="4A69FF92">
      <w:pPr>
        <w:pStyle w:val="18"/>
        <w:tabs>
          <w:tab w:val="right" w:leader="dot" w:pos="9402"/>
        </w:tabs>
        <w:spacing w:line="480" w:lineRule="auto"/>
        <w:rPr>
          <w:rFonts w:ascii="仿宋" w:hAnsi="仿宋" w:eastAsia="仿宋" w:cstheme="minorBidi"/>
          <w:b w:val="0"/>
          <w:bCs w:val="0"/>
          <w:caps w:val="0"/>
          <w:color w:val="000000" w:themeColor="text1"/>
          <w:sz w:val="20"/>
          <w:szCs w:val="22"/>
          <w14:textFill>
            <w14:solidFill>
              <w14:schemeClr w14:val="tx1"/>
            </w14:solidFill>
          </w14:textFill>
        </w:rPr>
      </w:pPr>
      <w:r>
        <w:fldChar w:fldCharType="begin"/>
      </w:r>
      <w:r>
        <w:instrText xml:space="preserve"> HYPERLINK \l "_Toc4078526" </w:instrText>
      </w:r>
      <w:r>
        <w:fldChar w:fldCharType="separate"/>
      </w:r>
      <w:r>
        <w:rPr>
          <w:rStyle w:val="28"/>
          <w:rFonts w:hint="eastAsia" w:ascii="仿宋" w:hAnsi="仿宋" w:eastAsia="仿宋"/>
          <w:color w:val="000000" w:themeColor="text1"/>
          <w:kern w:val="44"/>
          <w:sz w:val="24"/>
          <w14:textFill>
            <w14:solidFill>
              <w14:schemeClr w14:val="tx1"/>
            </w14:solidFill>
          </w14:textFill>
        </w:rPr>
        <w:t>第六章</w:t>
      </w:r>
      <w:r>
        <w:rPr>
          <w:rStyle w:val="28"/>
          <w:rFonts w:ascii="仿宋" w:hAnsi="仿宋" w:eastAsia="仿宋"/>
          <w:color w:val="000000" w:themeColor="text1"/>
          <w:kern w:val="44"/>
          <w:sz w:val="24"/>
          <w14:textFill>
            <w14:solidFill>
              <w14:schemeClr w14:val="tx1"/>
            </w14:solidFill>
          </w14:textFill>
        </w:rPr>
        <w:t xml:space="preserve"> </w:t>
      </w:r>
      <w:r>
        <w:rPr>
          <w:rStyle w:val="28"/>
          <w:rFonts w:hint="eastAsia" w:ascii="仿宋" w:hAnsi="仿宋" w:eastAsia="仿宋"/>
          <w:color w:val="000000" w:themeColor="text1"/>
          <w:kern w:val="44"/>
          <w:sz w:val="24"/>
          <w14:textFill>
            <w14:solidFill>
              <w14:schemeClr w14:val="tx1"/>
            </w14:solidFill>
          </w14:textFill>
        </w:rPr>
        <w:t>评标办法（综合评分）</w:t>
      </w:r>
      <w:r>
        <w:rPr>
          <w:rFonts w:ascii="仿宋" w:hAnsi="仿宋" w:eastAsia="仿宋"/>
          <w:color w:val="000000" w:themeColor="text1"/>
          <w:sz w:val="24"/>
          <w14:textFill>
            <w14:solidFill>
              <w14:schemeClr w14:val="tx1"/>
            </w14:solidFill>
          </w14:textFill>
        </w:rPr>
        <w:tab/>
      </w:r>
      <w:r>
        <w:rPr>
          <w:rFonts w:ascii="仿宋" w:hAnsi="仿宋" w:eastAsia="仿宋"/>
          <w:color w:val="000000" w:themeColor="text1"/>
          <w:sz w:val="24"/>
          <w14:textFill>
            <w14:solidFill>
              <w14:schemeClr w14:val="tx1"/>
            </w14:solidFill>
          </w14:textFill>
        </w:rPr>
        <w:fldChar w:fldCharType="begin"/>
      </w:r>
      <w:r>
        <w:rPr>
          <w:rFonts w:ascii="仿宋" w:hAnsi="仿宋" w:eastAsia="仿宋"/>
          <w:color w:val="000000" w:themeColor="text1"/>
          <w:sz w:val="24"/>
          <w14:textFill>
            <w14:solidFill>
              <w14:schemeClr w14:val="tx1"/>
            </w14:solidFill>
          </w14:textFill>
        </w:rPr>
        <w:instrText xml:space="preserve"> PAGEREF _Toc4078526 \h </w:instrText>
      </w:r>
      <w:r>
        <w:rPr>
          <w:rFonts w:ascii="仿宋" w:hAnsi="仿宋" w:eastAsia="仿宋"/>
          <w:color w:val="000000" w:themeColor="text1"/>
          <w:sz w:val="24"/>
          <w14:textFill>
            <w14:solidFill>
              <w14:schemeClr w14:val="tx1"/>
            </w14:solidFill>
          </w14:textFill>
        </w:rPr>
        <w:fldChar w:fldCharType="separate"/>
      </w:r>
      <w:r>
        <w:rPr>
          <w:rFonts w:ascii="仿宋" w:hAnsi="仿宋" w:eastAsia="仿宋"/>
          <w:color w:val="000000" w:themeColor="text1"/>
          <w:sz w:val="24"/>
          <w14:textFill>
            <w14:solidFill>
              <w14:schemeClr w14:val="tx1"/>
            </w14:solidFill>
          </w14:textFill>
        </w:rPr>
        <w:t>26</w:t>
      </w:r>
      <w:r>
        <w:rPr>
          <w:rFonts w:ascii="仿宋" w:hAnsi="仿宋" w:eastAsia="仿宋"/>
          <w:color w:val="000000" w:themeColor="text1"/>
          <w:sz w:val="24"/>
          <w14:textFill>
            <w14:solidFill>
              <w14:schemeClr w14:val="tx1"/>
            </w14:solidFill>
          </w14:textFill>
        </w:rPr>
        <w:fldChar w:fldCharType="end"/>
      </w:r>
      <w:r>
        <w:rPr>
          <w:rFonts w:ascii="仿宋" w:hAnsi="仿宋" w:eastAsia="仿宋"/>
          <w:color w:val="000000" w:themeColor="text1"/>
          <w:sz w:val="24"/>
          <w14:textFill>
            <w14:solidFill>
              <w14:schemeClr w14:val="tx1"/>
            </w14:solidFill>
          </w14:textFill>
        </w:rPr>
        <w:fldChar w:fldCharType="end"/>
      </w:r>
    </w:p>
    <w:p w14:paraId="5F7E6153">
      <w:pPr>
        <w:pStyle w:val="18"/>
        <w:tabs>
          <w:tab w:val="right" w:leader="dot" w:pos="9402"/>
        </w:tabs>
        <w:spacing w:line="480" w:lineRule="auto"/>
        <w:rPr>
          <w:rFonts w:ascii="仿宋" w:hAnsi="仿宋" w:eastAsia="仿宋" w:cstheme="minorBidi"/>
          <w:b w:val="0"/>
          <w:bCs w:val="0"/>
          <w:caps w:val="0"/>
          <w:color w:val="000000" w:themeColor="text1"/>
          <w:sz w:val="20"/>
          <w:szCs w:val="22"/>
          <w14:textFill>
            <w14:solidFill>
              <w14:schemeClr w14:val="tx1"/>
            </w14:solidFill>
          </w14:textFill>
        </w:rPr>
      </w:pPr>
      <w:r>
        <w:fldChar w:fldCharType="begin"/>
      </w:r>
      <w:r>
        <w:instrText xml:space="preserve"> HYPERLINK \l "_Toc4078527" </w:instrText>
      </w:r>
      <w:r>
        <w:fldChar w:fldCharType="separate"/>
      </w:r>
      <w:r>
        <w:rPr>
          <w:rStyle w:val="28"/>
          <w:rFonts w:hint="eastAsia" w:ascii="仿宋" w:hAnsi="仿宋" w:eastAsia="仿宋"/>
          <w:color w:val="000000" w:themeColor="text1"/>
          <w:sz w:val="24"/>
          <w14:textFill>
            <w14:solidFill>
              <w14:schemeClr w14:val="tx1"/>
            </w14:solidFill>
          </w14:textFill>
        </w:rPr>
        <w:t>第七章</w:t>
      </w:r>
      <w:r>
        <w:rPr>
          <w:rStyle w:val="28"/>
          <w:rFonts w:ascii="仿宋" w:hAnsi="仿宋" w:eastAsia="仿宋"/>
          <w:color w:val="000000" w:themeColor="text1"/>
          <w:sz w:val="24"/>
          <w14:textFill>
            <w14:solidFill>
              <w14:schemeClr w14:val="tx1"/>
            </w14:solidFill>
          </w14:textFill>
        </w:rPr>
        <w:t xml:space="preserve"> </w:t>
      </w:r>
      <w:r>
        <w:rPr>
          <w:rStyle w:val="28"/>
          <w:rFonts w:hint="eastAsia" w:ascii="仿宋" w:hAnsi="仿宋" w:eastAsia="仿宋"/>
          <w:color w:val="000000" w:themeColor="text1"/>
          <w:sz w:val="24"/>
          <w14:textFill>
            <w14:solidFill>
              <w14:schemeClr w14:val="tx1"/>
            </w14:solidFill>
          </w14:textFill>
        </w:rPr>
        <w:t>响应文件格式与要求</w:t>
      </w:r>
      <w:r>
        <w:rPr>
          <w:rFonts w:ascii="仿宋" w:hAnsi="仿宋" w:eastAsia="仿宋"/>
          <w:color w:val="000000" w:themeColor="text1"/>
          <w:sz w:val="24"/>
          <w14:textFill>
            <w14:solidFill>
              <w14:schemeClr w14:val="tx1"/>
            </w14:solidFill>
          </w14:textFill>
        </w:rPr>
        <w:tab/>
      </w:r>
      <w:r>
        <w:rPr>
          <w:rFonts w:ascii="仿宋" w:hAnsi="仿宋" w:eastAsia="仿宋"/>
          <w:color w:val="000000" w:themeColor="text1"/>
          <w:sz w:val="24"/>
          <w14:textFill>
            <w14:solidFill>
              <w14:schemeClr w14:val="tx1"/>
            </w14:solidFill>
          </w14:textFill>
        </w:rPr>
        <w:fldChar w:fldCharType="begin"/>
      </w:r>
      <w:r>
        <w:rPr>
          <w:rFonts w:ascii="仿宋" w:hAnsi="仿宋" w:eastAsia="仿宋"/>
          <w:color w:val="000000" w:themeColor="text1"/>
          <w:sz w:val="24"/>
          <w14:textFill>
            <w14:solidFill>
              <w14:schemeClr w14:val="tx1"/>
            </w14:solidFill>
          </w14:textFill>
        </w:rPr>
        <w:instrText xml:space="preserve"> PAGEREF _Toc4078527 \h </w:instrText>
      </w:r>
      <w:r>
        <w:rPr>
          <w:rFonts w:ascii="仿宋" w:hAnsi="仿宋" w:eastAsia="仿宋"/>
          <w:color w:val="000000" w:themeColor="text1"/>
          <w:sz w:val="24"/>
          <w14:textFill>
            <w14:solidFill>
              <w14:schemeClr w14:val="tx1"/>
            </w14:solidFill>
          </w14:textFill>
        </w:rPr>
        <w:fldChar w:fldCharType="separate"/>
      </w:r>
      <w:r>
        <w:rPr>
          <w:rFonts w:ascii="仿宋" w:hAnsi="仿宋" w:eastAsia="仿宋"/>
          <w:color w:val="000000" w:themeColor="text1"/>
          <w:sz w:val="24"/>
          <w14:textFill>
            <w14:solidFill>
              <w14:schemeClr w14:val="tx1"/>
            </w14:solidFill>
          </w14:textFill>
        </w:rPr>
        <w:t>30</w:t>
      </w:r>
      <w:r>
        <w:rPr>
          <w:rFonts w:ascii="仿宋" w:hAnsi="仿宋" w:eastAsia="仿宋"/>
          <w:color w:val="000000" w:themeColor="text1"/>
          <w:sz w:val="24"/>
          <w14:textFill>
            <w14:solidFill>
              <w14:schemeClr w14:val="tx1"/>
            </w14:solidFill>
          </w14:textFill>
        </w:rPr>
        <w:fldChar w:fldCharType="end"/>
      </w:r>
      <w:r>
        <w:rPr>
          <w:rFonts w:ascii="仿宋" w:hAnsi="仿宋" w:eastAsia="仿宋"/>
          <w:color w:val="000000" w:themeColor="text1"/>
          <w:sz w:val="24"/>
          <w14:textFill>
            <w14:solidFill>
              <w14:schemeClr w14:val="tx1"/>
            </w14:solidFill>
          </w14:textFill>
        </w:rPr>
        <w:fldChar w:fldCharType="end"/>
      </w:r>
    </w:p>
    <w:p w14:paraId="0E688C77">
      <w:pPr>
        <w:pStyle w:val="18"/>
        <w:tabs>
          <w:tab w:val="right" w:leader="dot" w:pos="9402"/>
        </w:tabs>
        <w:spacing w:line="480" w:lineRule="auto"/>
        <w:rPr>
          <w:rFonts w:ascii="仿宋" w:hAnsi="仿宋" w:eastAsia="仿宋" w:cstheme="minorBidi"/>
          <w:b w:val="0"/>
          <w:bCs w:val="0"/>
          <w:caps w:val="0"/>
          <w:color w:val="000000" w:themeColor="text1"/>
          <w:sz w:val="21"/>
          <w:szCs w:val="22"/>
          <w14:textFill>
            <w14:solidFill>
              <w14:schemeClr w14:val="tx1"/>
            </w14:solidFill>
          </w14:textFill>
        </w:rPr>
      </w:pPr>
      <w:r>
        <w:rPr>
          <w:rFonts w:ascii="仿宋" w:hAnsi="仿宋" w:eastAsia="仿宋"/>
          <w:b w:val="0"/>
          <w:color w:val="000000" w:themeColor="text1"/>
          <w:sz w:val="24"/>
          <w:szCs w:val="28"/>
          <w14:textFill>
            <w14:solidFill>
              <w14:schemeClr w14:val="tx1"/>
            </w14:solidFill>
          </w14:textFill>
        </w:rPr>
        <w:fldChar w:fldCharType="end"/>
      </w:r>
      <w:r>
        <w:rPr>
          <w:rFonts w:ascii="仿宋" w:hAnsi="仿宋" w:eastAsia="仿宋"/>
          <w:b w:val="0"/>
          <w:color w:val="000000" w:themeColor="text1"/>
          <w:szCs w:val="28"/>
          <w14:textFill>
            <w14:solidFill>
              <w14:schemeClr w14:val="tx1"/>
            </w14:solidFill>
          </w14:textFill>
        </w:rPr>
        <w:br w:type="page"/>
      </w:r>
    </w:p>
    <w:p w14:paraId="5BE16681">
      <w:pPr>
        <w:jc w:val="center"/>
        <w:outlineLvl w:val="0"/>
        <w:rPr>
          <w:rFonts w:ascii="仿宋" w:hAnsi="仿宋" w:eastAsia="仿宋"/>
          <w:b/>
          <w:color w:val="000000" w:themeColor="text1"/>
          <w:sz w:val="32"/>
          <w:szCs w:val="24"/>
          <w14:textFill>
            <w14:solidFill>
              <w14:schemeClr w14:val="tx1"/>
            </w14:solidFill>
          </w14:textFill>
        </w:rPr>
      </w:pPr>
      <w:bookmarkStart w:id="0" w:name="_Toc4078521"/>
      <w:r>
        <w:rPr>
          <w:rFonts w:hint="eastAsia" w:ascii="仿宋" w:hAnsi="仿宋" w:eastAsia="仿宋"/>
          <w:b/>
          <w:color w:val="000000" w:themeColor="text1"/>
          <w:sz w:val="32"/>
          <w:szCs w:val="24"/>
          <w14:textFill>
            <w14:solidFill>
              <w14:schemeClr w14:val="tx1"/>
            </w14:solidFill>
          </w14:textFill>
        </w:rPr>
        <w:t>第一章 磋商公告</w:t>
      </w:r>
      <w:bookmarkEnd w:id="0"/>
    </w:p>
    <w:p w14:paraId="71264252">
      <w:pPr>
        <w:widowControl/>
        <w:jc w:val="center"/>
        <w:rPr>
          <w:rFonts w:ascii="仿宋" w:hAnsi="仿宋" w:eastAsia="仿宋"/>
          <w:b/>
          <w:color w:val="000000" w:themeColor="text1"/>
          <w:szCs w:val="24"/>
          <w14:textFill>
            <w14:solidFill>
              <w14:schemeClr w14:val="tx1"/>
            </w14:solidFill>
          </w14:textFill>
        </w:rPr>
      </w:pPr>
      <w:r>
        <w:rPr>
          <w:rFonts w:hint="eastAsia" w:ascii="仿宋" w:hAnsi="仿宋" w:eastAsia="仿宋"/>
          <w:b/>
          <w:color w:val="000000" w:themeColor="text1"/>
          <w:szCs w:val="24"/>
          <w14:textFill>
            <w14:solidFill>
              <w14:schemeClr w14:val="tx1"/>
            </w14:solidFill>
          </w14:textFill>
        </w:rPr>
        <w:t>2024年鄂尔多斯市自然资源局全面提升信息报送与宣传项目</w:t>
      </w:r>
    </w:p>
    <w:p w14:paraId="63CB2D5C">
      <w:pPr>
        <w:widowControl/>
        <w:jc w:val="center"/>
        <w:rPr>
          <w:rFonts w:ascii="仿宋" w:hAnsi="仿宋" w:eastAsia="仿宋"/>
          <w:b/>
          <w:color w:val="000000" w:themeColor="text1"/>
          <w:szCs w:val="24"/>
          <w14:textFill>
            <w14:solidFill>
              <w14:schemeClr w14:val="tx1"/>
            </w14:solidFill>
          </w14:textFill>
        </w:rPr>
      </w:pPr>
      <w:r>
        <w:rPr>
          <w:rFonts w:hint="eastAsia" w:ascii="仿宋" w:hAnsi="仿宋" w:eastAsia="仿宋"/>
          <w:b/>
          <w:color w:val="000000" w:themeColor="text1"/>
          <w:szCs w:val="24"/>
          <w14:textFill>
            <w14:solidFill>
              <w14:schemeClr w14:val="tx1"/>
            </w14:solidFill>
          </w14:textFill>
        </w:rPr>
        <w:t>竞争性磋商公告</w:t>
      </w:r>
    </w:p>
    <w:p w14:paraId="04982015">
      <w:pPr>
        <w:spacing w:line="360" w:lineRule="auto"/>
        <w:ind w:firstLine="600" w:firstLineChars="25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内蒙古东创工程项目管理有限公司受鄂尔多斯市自然资源局委托，采用竞争性磋商方式组织采购2024年鄂尔多斯市自然资源局全面提升信息报送与宣传项目。欢迎符合资格条件的供应商前来报名参加。</w:t>
      </w:r>
    </w:p>
    <w:p w14:paraId="5B136A31">
      <w:pPr>
        <w:spacing w:line="360" w:lineRule="auto"/>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一.项目概述</w:t>
      </w:r>
    </w:p>
    <w:p w14:paraId="12DDCC38">
      <w:pPr>
        <w:pStyle w:val="44"/>
        <w:spacing w:line="360" w:lineRule="auto"/>
        <w:ind w:firstLine="480"/>
        <w:rPr>
          <w:rFonts w:ascii="仿宋" w:hAnsi="仿宋" w:eastAsia="仿宋"/>
          <w:b/>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1.名称与编号</w:t>
      </w:r>
    </w:p>
    <w:p w14:paraId="61F041D4">
      <w:pPr>
        <w:spacing w:line="360" w:lineRule="auto"/>
        <w:ind w:firstLine="480" w:firstLineChars="20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项目名称：2024年鄂尔多斯市自然资源局全面提升信息报送与宣传项目</w:t>
      </w:r>
    </w:p>
    <w:p w14:paraId="591A58C7">
      <w:pPr>
        <w:spacing w:line="360" w:lineRule="auto"/>
        <w:ind w:firstLine="480" w:firstLineChars="200"/>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采购文件编号：DCCG2024-022</w:t>
      </w:r>
    </w:p>
    <w:p w14:paraId="62CCA04F">
      <w:pPr>
        <w:spacing w:line="360" w:lineRule="auto"/>
        <w:ind w:firstLine="480" w:firstLineChars="200"/>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2.内容及分包情况（技术规格、参数及要求）</w:t>
      </w:r>
    </w:p>
    <w:tbl>
      <w:tblPr>
        <w:tblStyle w:val="23"/>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4"/>
        <w:gridCol w:w="3313"/>
        <w:gridCol w:w="864"/>
        <w:gridCol w:w="1121"/>
        <w:gridCol w:w="1701"/>
        <w:gridCol w:w="1865"/>
      </w:tblGrid>
      <w:tr w14:paraId="2A40A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64" w:type="dxa"/>
            <w:tcBorders>
              <w:top w:val="single" w:color="auto" w:sz="4" w:space="0"/>
              <w:left w:val="single" w:color="auto" w:sz="4" w:space="0"/>
              <w:bottom w:val="single" w:color="auto" w:sz="4" w:space="0"/>
              <w:right w:val="single" w:color="auto" w:sz="4" w:space="0"/>
            </w:tcBorders>
            <w:shd w:val="clear" w:color="auto" w:fill="auto"/>
            <w:vAlign w:val="center"/>
          </w:tcPr>
          <w:p w14:paraId="5F2EE49E">
            <w:pPr>
              <w:spacing w:line="360" w:lineRule="auto"/>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包号</w:t>
            </w:r>
          </w:p>
        </w:tc>
        <w:tc>
          <w:tcPr>
            <w:tcW w:w="3313" w:type="dxa"/>
            <w:tcBorders>
              <w:top w:val="single" w:color="auto" w:sz="4" w:space="0"/>
              <w:left w:val="single" w:color="auto" w:sz="4" w:space="0"/>
              <w:bottom w:val="single" w:color="auto" w:sz="4" w:space="0"/>
              <w:right w:val="single" w:color="auto" w:sz="4" w:space="0"/>
            </w:tcBorders>
            <w:shd w:val="clear" w:color="auto" w:fill="auto"/>
            <w:vAlign w:val="center"/>
          </w:tcPr>
          <w:p w14:paraId="25056D26">
            <w:pPr>
              <w:spacing w:line="360" w:lineRule="auto"/>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工程名称</w:t>
            </w:r>
          </w:p>
        </w:tc>
        <w:tc>
          <w:tcPr>
            <w:tcW w:w="864" w:type="dxa"/>
            <w:tcBorders>
              <w:top w:val="single" w:color="auto" w:sz="4" w:space="0"/>
              <w:left w:val="single" w:color="auto" w:sz="4" w:space="0"/>
              <w:bottom w:val="single" w:color="auto" w:sz="4" w:space="0"/>
              <w:right w:val="single" w:color="auto" w:sz="4" w:space="0"/>
            </w:tcBorders>
            <w:shd w:val="clear" w:color="auto" w:fill="auto"/>
            <w:vAlign w:val="center"/>
          </w:tcPr>
          <w:p w14:paraId="5C3905EC">
            <w:pPr>
              <w:spacing w:line="360" w:lineRule="auto"/>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数量</w:t>
            </w:r>
          </w:p>
        </w:tc>
        <w:tc>
          <w:tcPr>
            <w:tcW w:w="1121" w:type="dxa"/>
            <w:tcBorders>
              <w:top w:val="single" w:color="auto" w:sz="4" w:space="0"/>
              <w:left w:val="single" w:color="auto" w:sz="4" w:space="0"/>
              <w:bottom w:val="single" w:color="auto" w:sz="4" w:space="0"/>
              <w:right w:val="single" w:color="auto" w:sz="4" w:space="0"/>
            </w:tcBorders>
            <w:shd w:val="clear" w:color="auto" w:fill="auto"/>
            <w:vAlign w:val="center"/>
          </w:tcPr>
          <w:p w14:paraId="12A514A4">
            <w:pPr>
              <w:spacing w:line="360" w:lineRule="auto"/>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单位</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14:paraId="62158C40">
            <w:pPr>
              <w:spacing w:line="360" w:lineRule="auto"/>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采购需求</w:t>
            </w:r>
          </w:p>
        </w:tc>
        <w:tc>
          <w:tcPr>
            <w:tcW w:w="1865" w:type="dxa"/>
            <w:tcBorders>
              <w:top w:val="single" w:color="auto" w:sz="4" w:space="0"/>
              <w:left w:val="single" w:color="auto" w:sz="4" w:space="0"/>
              <w:bottom w:val="single" w:color="auto" w:sz="4" w:space="0"/>
              <w:right w:val="single" w:color="auto" w:sz="4" w:space="0"/>
            </w:tcBorders>
            <w:shd w:val="clear" w:color="auto" w:fill="auto"/>
            <w:vAlign w:val="center"/>
          </w:tcPr>
          <w:p w14:paraId="6FB267B0">
            <w:pPr>
              <w:spacing w:line="360" w:lineRule="auto"/>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预算金额（元）</w:t>
            </w:r>
          </w:p>
        </w:tc>
      </w:tr>
      <w:tr w14:paraId="28C62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4" w:type="dxa"/>
            <w:tcBorders>
              <w:top w:val="single" w:color="auto" w:sz="4" w:space="0"/>
              <w:left w:val="single" w:color="auto" w:sz="4" w:space="0"/>
              <w:bottom w:val="single" w:color="auto" w:sz="4" w:space="0"/>
              <w:right w:val="single" w:color="auto" w:sz="4" w:space="0"/>
            </w:tcBorders>
            <w:shd w:val="clear" w:color="auto" w:fill="auto"/>
            <w:vAlign w:val="center"/>
          </w:tcPr>
          <w:p w14:paraId="0E8AE632">
            <w:pPr>
              <w:spacing w:line="360" w:lineRule="auto"/>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w:t>
            </w:r>
          </w:p>
        </w:tc>
        <w:tc>
          <w:tcPr>
            <w:tcW w:w="3313" w:type="dxa"/>
            <w:tcBorders>
              <w:top w:val="single" w:color="auto" w:sz="4" w:space="0"/>
              <w:left w:val="single" w:color="auto" w:sz="4" w:space="0"/>
              <w:bottom w:val="single" w:color="auto" w:sz="4" w:space="0"/>
              <w:right w:val="single" w:color="auto" w:sz="4" w:space="0"/>
            </w:tcBorders>
            <w:shd w:val="clear" w:color="auto" w:fill="auto"/>
            <w:vAlign w:val="center"/>
          </w:tcPr>
          <w:p w14:paraId="01ADCCE8">
            <w:pPr>
              <w:spacing w:line="360" w:lineRule="auto"/>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2024年鄂尔多斯市自然资源局全面提升信息报送与宣传项目</w:t>
            </w:r>
          </w:p>
        </w:tc>
        <w:tc>
          <w:tcPr>
            <w:tcW w:w="864" w:type="dxa"/>
            <w:tcBorders>
              <w:top w:val="single" w:color="auto" w:sz="4" w:space="0"/>
              <w:left w:val="single" w:color="auto" w:sz="4" w:space="0"/>
              <w:bottom w:val="single" w:color="auto" w:sz="4" w:space="0"/>
              <w:right w:val="single" w:color="auto" w:sz="4" w:space="0"/>
            </w:tcBorders>
            <w:shd w:val="clear" w:color="auto" w:fill="auto"/>
            <w:vAlign w:val="center"/>
          </w:tcPr>
          <w:p w14:paraId="039A915D">
            <w:pPr>
              <w:spacing w:line="360" w:lineRule="auto"/>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w:t>
            </w:r>
          </w:p>
        </w:tc>
        <w:tc>
          <w:tcPr>
            <w:tcW w:w="1121" w:type="dxa"/>
            <w:tcBorders>
              <w:top w:val="single" w:color="auto" w:sz="4" w:space="0"/>
              <w:left w:val="single" w:color="auto" w:sz="4" w:space="0"/>
              <w:bottom w:val="single" w:color="auto" w:sz="4" w:space="0"/>
              <w:right w:val="single" w:color="auto" w:sz="4" w:space="0"/>
            </w:tcBorders>
            <w:shd w:val="clear" w:color="auto" w:fill="auto"/>
            <w:vAlign w:val="center"/>
          </w:tcPr>
          <w:p w14:paraId="5BC74F4A">
            <w:pPr>
              <w:spacing w:line="360" w:lineRule="auto"/>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项</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14:paraId="0839A4B1">
            <w:pPr>
              <w:spacing w:line="360" w:lineRule="auto"/>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详见磋商文件</w:t>
            </w:r>
          </w:p>
        </w:tc>
        <w:tc>
          <w:tcPr>
            <w:tcW w:w="1865" w:type="dxa"/>
            <w:tcBorders>
              <w:top w:val="single" w:color="auto" w:sz="4" w:space="0"/>
              <w:left w:val="single" w:color="auto" w:sz="4" w:space="0"/>
              <w:bottom w:val="single" w:color="auto" w:sz="4" w:space="0"/>
              <w:right w:val="single" w:color="auto" w:sz="4" w:space="0"/>
            </w:tcBorders>
            <w:shd w:val="clear" w:color="auto" w:fill="auto"/>
            <w:vAlign w:val="center"/>
          </w:tcPr>
          <w:p w14:paraId="266FC430">
            <w:pPr>
              <w:spacing w:line="360" w:lineRule="auto"/>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100000.00</w:t>
            </w:r>
          </w:p>
        </w:tc>
      </w:tr>
    </w:tbl>
    <w:p w14:paraId="55CD171D">
      <w:pPr>
        <w:spacing w:line="360" w:lineRule="auto"/>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二.供应商的资格要求</w:t>
      </w:r>
    </w:p>
    <w:p w14:paraId="37FC9E89">
      <w:pPr>
        <w:spacing w:line="360" w:lineRule="auto"/>
        <w:ind w:firstLine="600" w:firstLineChars="25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 xml:space="preserve">1. 投标人应符合《中华人民共和国政府采购法》第二十二条规定的条件； </w:t>
      </w:r>
    </w:p>
    <w:p w14:paraId="715AAFEE">
      <w:pPr>
        <w:spacing w:line="360" w:lineRule="auto"/>
        <w:ind w:firstLine="600" w:firstLineChars="25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到提交响应文件的截止时间，供应商未被列入失信被执行人、重大税收违法案件当事人名单、政府采购严重违法失信行为记录名单。（以通过查询“信用中国”网站和“中国政府采购网”网站的信用记录内容为准。）</w:t>
      </w:r>
    </w:p>
    <w:p w14:paraId="3F1C2636">
      <w:pPr>
        <w:spacing w:line="360" w:lineRule="auto"/>
        <w:rPr>
          <w:rFonts w:ascii="仿宋" w:hAnsi="仿宋" w:eastAsia="仿宋"/>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三.获取磋商文件的时间、地点、方式</w:t>
      </w:r>
    </w:p>
    <w:p w14:paraId="35F2BD0F">
      <w:pPr>
        <w:spacing w:line="360" w:lineRule="auto"/>
        <w:ind w:firstLine="360" w:firstLineChars="150"/>
        <w:textAlignment w:val="baseline"/>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符合上述条件的供应商可于2024年05月08日 -2024年05月14日每日上午8:30时至12:00 时，下午14:30 时至17:30 时（北京时间）到鄂尔多斯市东胜区购买招标文件或联系招标公司工作人员。</w:t>
      </w:r>
    </w:p>
    <w:p w14:paraId="3C4BC151">
      <w:pPr>
        <w:spacing w:line="360" w:lineRule="auto"/>
        <w:textAlignment w:val="baseline"/>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四.采购文件售价</w:t>
      </w:r>
    </w:p>
    <w:p w14:paraId="4144043C">
      <w:pPr>
        <w:spacing w:line="360" w:lineRule="auto"/>
        <w:ind w:firstLine="480" w:firstLineChars="20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本次采购文件的售价为0.00元人民币。</w:t>
      </w:r>
    </w:p>
    <w:p w14:paraId="69635A65">
      <w:pPr>
        <w:spacing w:line="360" w:lineRule="auto"/>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五.递交投标（响应）文件截止时间、开标时间及地点</w:t>
      </w:r>
    </w:p>
    <w:p w14:paraId="238FC469">
      <w:pPr>
        <w:spacing w:line="360" w:lineRule="auto"/>
        <w:ind w:firstLine="480" w:firstLineChars="20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递交投标（响应）文件截止时间：2024年05月17日15时00分</w:t>
      </w:r>
    </w:p>
    <w:p w14:paraId="5D6EC350">
      <w:pPr>
        <w:spacing w:line="360" w:lineRule="auto"/>
        <w:ind w:firstLine="480" w:firstLineChars="20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投标地点：鄂尔多斯市自然资源局会议室</w:t>
      </w:r>
    </w:p>
    <w:p w14:paraId="7D47C5BA">
      <w:pPr>
        <w:spacing w:line="360" w:lineRule="auto"/>
        <w:ind w:firstLine="480" w:firstLineChars="20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开标时间：2024年05月17日15时00分</w:t>
      </w:r>
    </w:p>
    <w:p w14:paraId="45795F77">
      <w:pPr>
        <w:spacing w:line="360" w:lineRule="auto"/>
        <w:ind w:firstLine="480" w:firstLineChars="20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开标地点：鄂尔多斯市自然资源局会议室</w:t>
      </w:r>
    </w:p>
    <w:p w14:paraId="5C502B79">
      <w:pPr>
        <w:spacing w:line="360" w:lineRule="auto"/>
        <w:ind w:firstLine="480" w:firstLineChars="20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报名时供应商须提供资料：</w:t>
      </w:r>
    </w:p>
    <w:p w14:paraId="0AA0B998">
      <w:pPr>
        <w:spacing w:line="360" w:lineRule="auto"/>
        <w:ind w:firstLine="480" w:firstLineChars="20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（1）有效的法定代表人的身份证明复印件或有效的法定代表人的授权委托书；</w:t>
      </w:r>
    </w:p>
    <w:p w14:paraId="52FCC0A1">
      <w:pPr>
        <w:spacing w:line="360" w:lineRule="auto"/>
        <w:ind w:firstLine="480" w:firstLineChars="20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（2）有效的营业执照复印件加盖公章；</w:t>
      </w:r>
    </w:p>
    <w:p w14:paraId="4576B41C">
      <w:pPr>
        <w:spacing w:line="360" w:lineRule="auto"/>
        <w:ind w:left="482" w:leftChars="172"/>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报名时需将上述资料（加盖公章）装订成册并制作封皮，封皮须注明单位名称、联系人、联系电话、邮箱、所投项目名称及标段名称等信息，所有资料须清晰可辩，否则不予 受理。</w:t>
      </w:r>
    </w:p>
    <w:p w14:paraId="75E864EB">
      <w:pPr>
        <w:spacing w:line="360" w:lineRule="auto"/>
        <w:ind w:firstLine="482" w:firstLineChars="200"/>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五.联系方式</w:t>
      </w:r>
    </w:p>
    <w:p w14:paraId="6F7487E6">
      <w:pPr>
        <w:spacing w:line="360" w:lineRule="auto"/>
        <w:ind w:firstLine="600" w:firstLineChars="25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招标人名称：鄂尔多斯市自然资源局</w:t>
      </w:r>
    </w:p>
    <w:p w14:paraId="648E7E8F">
      <w:pPr>
        <w:spacing w:line="360" w:lineRule="auto"/>
        <w:ind w:firstLine="600" w:firstLineChars="25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联系人：张先生</w:t>
      </w:r>
    </w:p>
    <w:p w14:paraId="499A2577">
      <w:pPr>
        <w:spacing w:line="360" w:lineRule="auto"/>
        <w:ind w:firstLine="600" w:firstLineChars="25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联系电话：</w:t>
      </w:r>
      <w:r>
        <w:rPr>
          <w:rFonts w:ascii="仿宋" w:hAnsi="仿宋" w:eastAsia="仿宋"/>
          <w:color w:val="000000" w:themeColor="text1"/>
          <w:sz w:val="24"/>
          <w:szCs w:val="24"/>
          <w14:textFill>
            <w14:solidFill>
              <w14:schemeClr w14:val="tx1"/>
            </w14:solidFill>
          </w14:textFill>
        </w:rPr>
        <w:t>15149532179</w:t>
      </w:r>
    </w:p>
    <w:p w14:paraId="399C2730">
      <w:pPr>
        <w:spacing w:line="360" w:lineRule="auto"/>
        <w:ind w:firstLine="600" w:firstLineChars="25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地址：鄂尔多斯市康巴什区</w:t>
      </w:r>
    </w:p>
    <w:p w14:paraId="369837ED">
      <w:pPr>
        <w:spacing w:line="360" w:lineRule="auto"/>
        <w:ind w:firstLine="600" w:firstLineChars="25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招标代理名称：内蒙古东创工程项目管理有限公司</w:t>
      </w:r>
    </w:p>
    <w:p w14:paraId="08A650A0">
      <w:pPr>
        <w:spacing w:line="360" w:lineRule="auto"/>
        <w:ind w:firstLine="600" w:firstLineChars="25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联系人：高先生</w:t>
      </w:r>
    </w:p>
    <w:p w14:paraId="6F6FAF36">
      <w:pPr>
        <w:spacing w:line="360" w:lineRule="auto"/>
        <w:ind w:firstLine="600" w:firstLineChars="25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联系电话：15704773312</w:t>
      </w:r>
    </w:p>
    <w:p w14:paraId="2AA1A773">
      <w:pPr>
        <w:spacing w:line="360" w:lineRule="auto"/>
        <w:ind w:firstLine="600" w:firstLineChars="25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地止：鄂尔多斯市东胜区</w:t>
      </w:r>
    </w:p>
    <w:p w14:paraId="16A1B1EF">
      <w:pPr>
        <w:spacing w:line="360" w:lineRule="auto"/>
        <w:ind w:firstLine="600" w:firstLineChars="25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 xml:space="preserve">                                    内蒙古东创工程项目管理有限公司</w:t>
      </w:r>
    </w:p>
    <w:p w14:paraId="5433D86B">
      <w:pPr>
        <w:ind w:firstLine="5640" w:firstLineChars="235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2024年05月08日</w:t>
      </w:r>
    </w:p>
    <w:p w14:paraId="64025C5B">
      <w:pPr>
        <w:widowControl/>
        <w:jc w:val="left"/>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br w:type="page"/>
      </w:r>
    </w:p>
    <w:p w14:paraId="499E06F2">
      <w:pPr>
        <w:spacing w:line="360" w:lineRule="auto"/>
        <w:jc w:val="center"/>
        <w:outlineLvl w:val="0"/>
        <w:rPr>
          <w:rFonts w:ascii="仿宋" w:hAnsi="仿宋" w:eastAsia="仿宋"/>
          <w:b/>
          <w:color w:val="000000" w:themeColor="text1"/>
          <w:sz w:val="24"/>
          <w:szCs w:val="24"/>
          <w14:textFill>
            <w14:solidFill>
              <w14:schemeClr w14:val="tx1"/>
            </w14:solidFill>
          </w14:textFill>
        </w:rPr>
      </w:pPr>
      <w:bookmarkStart w:id="1" w:name="_Toc4078522"/>
      <w:r>
        <w:rPr>
          <w:rFonts w:hint="eastAsia" w:ascii="仿宋" w:hAnsi="仿宋" w:eastAsia="仿宋"/>
          <w:b/>
          <w:color w:val="000000" w:themeColor="text1"/>
          <w:sz w:val="24"/>
          <w:szCs w:val="24"/>
          <w14:textFill>
            <w14:solidFill>
              <w14:schemeClr w14:val="tx1"/>
            </w14:solidFill>
          </w14:textFill>
        </w:rPr>
        <w:t>第二章 供应商须知</w:t>
      </w:r>
      <w:bookmarkEnd w:id="1"/>
    </w:p>
    <w:p w14:paraId="4E7D3D5E">
      <w:pPr>
        <w:spacing w:line="360" w:lineRule="auto"/>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一.前附表</w:t>
      </w:r>
    </w:p>
    <w:tbl>
      <w:tblPr>
        <w:tblStyle w:val="23"/>
        <w:tblW w:w="1002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62"/>
        <w:gridCol w:w="2383"/>
        <w:gridCol w:w="6875"/>
      </w:tblGrid>
      <w:tr w14:paraId="161847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5"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14:paraId="35A8159E">
            <w:pPr>
              <w:spacing w:line="360" w:lineRule="auto"/>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序号</w:t>
            </w:r>
          </w:p>
        </w:tc>
        <w:tc>
          <w:tcPr>
            <w:tcW w:w="2383" w:type="dxa"/>
            <w:tcBorders>
              <w:top w:val="single" w:color="auto" w:sz="4" w:space="0"/>
              <w:left w:val="single" w:color="auto" w:sz="4" w:space="0"/>
              <w:bottom w:val="single" w:color="auto" w:sz="4" w:space="0"/>
              <w:right w:val="single" w:color="auto" w:sz="4" w:space="0"/>
            </w:tcBorders>
            <w:vAlign w:val="center"/>
          </w:tcPr>
          <w:p w14:paraId="0C521968">
            <w:pPr>
              <w:spacing w:line="360" w:lineRule="auto"/>
              <w:ind w:left="57" w:right="57" w:firstLine="57"/>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条款名称</w:t>
            </w:r>
          </w:p>
        </w:tc>
        <w:tc>
          <w:tcPr>
            <w:tcW w:w="6875" w:type="dxa"/>
            <w:tcBorders>
              <w:top w:val="single" w:color="auto" w:sz="4" w:space="0"/>
              <w:left w:val="single" w:color="auto" w:sz="4" w:space="0"/>
              <w:bottom w:val="single" w:color="auto" w:sz="4" w:space="0"/>
              <w:right w:val="single" w:color="auto" w:sz="4" w:space="0"/>
            </w:tcBorders>
            <w:vAlign w:val="center"/>
          </w:tcPr>
          <w:p w14:paraId="44A55770">
            <w:pPr>
              <w:spacing w:line="360" w:lineRule="auto"/>
              <w:ind w:left="57" w:right="57" w:firstLine="57"/>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内容及要求</w:t>
            </w:r>
          </w:p>
        </w:tc>
      </w:tr>
      <w:tr w14:paraId="29C856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37"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14:paraId="3C78A4A5">
            <w:pPr>
              <w:spacing w:line="360" w:lineRule="auto"/>
              <w:ind w:left="57" w:right="57" w:firstLine="57"/>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w:t>
            </w:r>
          </w:p>
        </w:tc>
        <w:tc>
          <w:tcPr>
            <w:tcW w:w="2383" w:type="dxa"/>
            <w:tcBorders>
              <w:top w:val="single" w:color="auto" w:sz="4" w:space="0"/>
              <w:left w:val="single" w:color="auto" w:sz="4" w:space="0"/>
              <w:bottom w:val="single" w:color="auto" w:sz="4" w:space="0"/>
              <w:right w:val="single" w:color="auto" w:sz="4" w:space="0"/>
            </w:tcBorders>
            <w:vAlign w:val="center"/>
          </w:tcPr>
          <w:p w14:paraId="7B51206F">
            <w:pPr>
              <w:spacing w:line="360" w:lineRule="auto"/>
              <w:ind w:firstLine="840" w:firstLineChars="35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采购人</w:t>
            </w:r>
          </w:p>
        </w:tc>
        <w:tc>
          <w:tcPr>
            <w:tcW w:w="6875" w:type="dxa"/>
            <w:tcBorders>
              <w:top w:val="single" w:color="auto" w:sz="4" w:space="0"/>
              <w:left w:val="single" w:color="auto" w:sz="4" w:space="0"/>
              <w:bottom w:val="single" w:color="auto" w:sz="4" w:space="0"/>
              <w:right w:val="single" w:color="auto" w:sz="4" w:space="0"/>
            </w:tcBorders>
            <w:vAlign w:val="center"/>
          </w:tcPr>
          <w:p w14:paraId="72564200">
            <w:pPr>
              <w:spacing w:line="360" w:lineRule="auto"/>
              <w:ind w:right="-140" w:rightChars="-5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招标人：鄂尔多斯市自然资源局</w:t>
            </w:r>
          </w:p>
          <w:p w14:paraId="722EE79E">
            <w:pPr>
              <w:spacing w:line="360" w:lineRule="auto"/>
              <w:ind w:right="-140" w:rightChars="-5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 xml:space="preserve">联系人：张先生            </w:t>
            </w:r>
          </w:p>
          <w:p w14:paraId="0C788EB7">
            <w:pPr>
              <w:spacing w:line="360" w:lineRule="auto"/>
              <w:ind w:right="-140" w:rightChars="-5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联系电话：15149532179</w:t>
            </w:r>
          </w:p>
          <w:p w14:paraId="0807AEC4">
            <w:pPr>
              <w:spacing w:line="360" w:lineRule="auto"/>
              <w:ind w:right="-140" w:rightChars="-5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地址：鄂尔多斯市康巴什区</w:t>
            </w:r>
          </w:p>
        </w:tc>
      </w:tr>
      <w:tr w14:paraId="234E92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69"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14:paraId="059B95BD">
            <w:pPr>
              <w:spacing w:line="360" w:lineRule="auto"/>
              <w:ind w:left="57" w:right="57" w:firstLine="57"/>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w:t>
            </w:r>
          </w:p>
        </w:tc>
        <w:tc>
          <w:tcPr>
            <w:tcW w:w="2383" w:type="dxa"/>
            <w:tcBorders>
              <w:top w:val="single" w:color="auto" w:sz="4" w:space="0"/>
              <w:left w:val="single" w:color="auto" w:sz="4" w:space="0"/>
              <w:bottom w:val="single" w:color="auto" w:sz="4" w:space="0"/>
              <w:right w:val="single" w:color="auto" w:sz="4" w:space="0"/>
            </w:tcBorders>
            <w:vAlign w:val="center"/>
          </w:tcPr>
          <w:p w14:paraId="3CCC1DEC">
            <w:pPr>
              <w:spacing w:line="360" w:lineRule="auto"/>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采购代理机构</w:t>
            </w:r>
          </w:p>
        </w:tc>
        <w:tc>
          <w:tcPr>
            <w:tcW w:w="6875" w:type="dxa"/>
            <w:tcBorders>
              <w:top w:val="single" w:color="auto" w:sz="4" w:space="0"/>
              <w:left w:val="single" w:color="auto" w:sz="4" w:space="0"/>
              <w:bottom w:val="single" w:color="auto" w:sz="4" w:space="0"/>
              <w:right w:val="single" w:color="auto" w:sz="4" w:space="0"/>
            </w:tcBorders>
            <w:vAlign w:val="center"/>
          </w:tcPr>
          <w:p w14:paraId="7DA4AB4A">
            <w:pPr>
              <w:spacing w:line="360" w:lineRule="auto"/>
              <w:ind w:right="-140" w:rightChars="-50"/>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招标代理人：内蒙古东创工程项目管理有限公司</w:t>
            </w:r>
          </w:p>
          <w:p w14:paraId="314C3DCE">
            <w:pPr>
              <w:spacing w:line="360" w:lineRule="auto"/>
              <w:ind w:right="-140" w:rightChars="-50"/>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 xml:space="preserve">联系人：高先生             </w:t>
            </w:r>
          </w:p>
          <w:p w14:paraId="54EBCE7E">
            <w:pPr>
              <w:spacing w:line="360" w:lineRule="auto"/>
              <w:ind w:right="-140" w:rightChars="-50"/>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联系电话：15704773312</w:t>
            </w:r>
          </w:p>
          <w:p w14:paraId="755D9CA0">
            <w:pPr>
              <w:spacing w:line="360" w:lineRule="auto"/>
              <w:ind w:right="42" w:rightChars="15"/>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地止：鄂尔多斯市东胜区</w:t>
            </w:r>
          </w:p>
        </w:tc>
      </w:tr>
      <w:tr w14:paraId="27A5CA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14:paraId="185E9826">
            <w:pPr>
              <w:spacing w:line="360" w:lineRule="auto"/>
              <w:ind w:left="57" w:right="57" w:firstLine="57"/>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3</w:t>
            </w:r>
          </w:p>
        </w:tc>
        <w:tc>
          <w:tcPr>
            <w:tcW w:w="2383" w:type="dxa"/>
            <w:tcBorders>
              <w:top w:val="single" w:color="auto" w:sz="4" w:space="0"/>
              <w:left w:val="single" w:color="auto" w:sz="4" w:space="0"/>
              <w:bottom w:val="single" w:color="auto" w:sz="4" w:space="0"/>
              <w:right w:val="single" w:color="auto" w:sz="4" w:space="0"/>
            </w:tcBorders>
            <w:vAlign w:val="center"/>
          </w:tcPr>
          <w:p w14:paraId="7FFFA957">
            <w:pPr>
              <w:spacing w:line="360" w:lineRule="auto"/>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项目内容及要求</w:t>
            </w:r>
          </w:p>
        </w:tc>
        <w:tc>
          <w:tcPr>
            <w:tcW w:w="6875" w:type="dxa"/>
            <w:tcBorders>
              <w:top w:val="single" w:color="auto" w:sz="4" w:space="0"/>
              <w:left w:val="single" w:color="auto" w:sz="4" w:space="0"/>
              <w:bottom w:val="single" w:color="auto" w:sz="4" w:space="0"/>
              <w:right w:val="single" w:color="auto" w:sz="4" w:space="0"/>
            </w:tcBorders>
            <w:vAlign w:val="center"/>
          </w:tcPr>
          <w:p w14:paraId="0E107003">
            <w:pPr>
              <w:spacing w:before="190" w:beforeLines="50" w:line="360" w:lineRule="auto"/>
              <w:jc w:val="left"/>
              <w:textAlignment w:val="baseline"/>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详见磋商文件第四章</w:t>
            </w:r>
          </w:p>
        </w:tc>
      </w:tr>
      <w:tr w14:paraId="60A994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14:paraId="1E64DE86">
            <w:pPr>
              <w:spacing w:line="360" w:lineRule="auto"/>
              <w:ind w:left="57" w:right="57" w:firstLine="57"/>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4</w:t>
            </w:r>
          </w:p>
        </w:tc>
        <w:tc>
          <w:tcPr>
            <w:tcW w:w="2383" w:type="dxa"/>
            <w:tcBorders>
              <w:top w:val="single" w:color="auto" w:sz="4" w:space="0"/>
              <w:left w:val="single" w:color="auto" w:sz="4" w:space="0"/>
              <w:bottom w:val="single" w:color="auto" w:sz="4" w:space="0"/>
              <w:right w:val="single" w:color="auto" w:sz="4" w:space="0"/>
            </w:tcBorders>
            <w:vAlign w:val="center"/>
          </w:tcPr>
          <w:p w14:paraId="1EB98AC8">
            <w:pPr>
              <w:spacing w:line="360" w:lineRule="auto"/>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采购预算</w:t>
            </w:r>
          </w:p>
        </w:tc>
        <w:tc>
          <w:tcPr>
            <w:tcW w:w="6875" w:type="dxa"/>
            <w:tcBorders>
              <w:top w:val="single" w:color="auto" w:sz="4" w:space="0"/>
              <w:left w:val="single" w:color="auto" w:sz="4" w:space="0"/>
              <w:bottom w:val="single" w:color="auto" w:sz="4" w:space="0"/>
              <w:right w:val="single" w:color="auto" w:sz="4" w:space="0"/>
            </w:tcBorders>
            <w:vAlign w:val="center"/>
          </w:tcPr>
          <w:p w14:paraId="4F0DD4CD">
            <w:pPr>
              <w:spacing w:line="360" w:lineRule="auto"/>
              <w:rPr>
                <w:rFonts w:ascii="仿宋" w:hAnsi="仿宋" w:eastAsia="仿宋"/>
                <w:color w:val="000000" w:themeColor="text1"/>
                <w:sz w:val="24"/>
                <w:szCs w:val="24"/>
                <w:u w:val="single"/>
                <w14:textFill>
                  <w14:solidFill>
                    <w14:schemeClr w14:val="tx1"/>
                  </w14:solidFill>
                </w14:textFill>
              </w:rPr>
            </w:pPr>
            <w:r>
              <w:rPr>
                <w:rFonts w:hint="eastAsia" w:ascii="仿宋" w:hAnsi="仿宋" w:eastAsia="仿宋"/>
                <w:color w:val="000000" w:themeColor="text1"/>
                <w:sz w:val="24"/>
                <w:szCs w:val="24"/>
                <w:u w:val="single"/>
                <w14:textFill>
                  <w14:solidFill>
                    <w14:schemeClr w14:val="tx1"/>
                  </w14:solidFill>
                </w14:textFill>
              </w:rPr>
              <w:t>100000. 00元</w:t>
            </w:r>
            <w:r>
              <w:rPr>
                <w:rFonts w:hint="eastAsia" w:ascii="仿宋" w:hAnsi="仿宋" w:eastAsia="仿宋"/>
                <w:color w:val="000000" w:themeColor="text1"/>
                <w:sz w:val="24"/>
                <w:szCs w:val="24"/>
                <w14:textFill>
                  <w14:solidFill>
                    <w14:schemeClr w14:val="tx1"/>
                  </w14:solidFill>
                </w14:textFill>
              </w:rPr>
              <w:t xml:space="preserve"> </w:t>
            </w:r>
          </w:p>
        </w:tc>
      </w:tr>
      <w:tr w14:paraId="192E05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14:paraId="64B34FD6">
            <w:pPr>
              <w:spacing w:line="360" w:lineRule="auto"/>
              <w:ind w:left="57" w:right="57" w:firstLine="57"/>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5</w:t>
            </w:r>
          </w:p>
        </w:tc>
        <w:tc>
          <w:tcPr>
            <w:tcW w:w="2383" w:type="dxa"/>
            <w:tcBorders>
              <w:top w:val="single" w:color="auto" w:sz="4" w:space="0"/>
              <w:left w:val="single" w:color="auto" w:sz="4" w:space="0"/>
              <w:bottom w:val="single" w:color="auto" w:sz="4" w:space="0"/>
              <w:right w:val="single" w:color="auto" w:sz="4" w:space="0"/>
            </w:tcBorders>
            <w:vAlign w:val="center"/>
          </w:tcPr>
          <w:p w14:paraId="4E0AB44F">
            <w:pPr>
              <w:spacing w:line="360" w:lineRule="auto"/>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分包情况</w:t>
            </w:r>
          </w:p>
        </w:tc>
        <w:tc>
          <w:tcPr>
            <w:tcW w:w="6875" w:type="dxa"/>
            <w:tcBorders>
              <w:top w:val="single" w:color="auto" w:sz="4" w:space="0"/>
              <w:left w:val="single" w:color="auto" w:sz="4" w:space="0"/>
              <w:bottom w:val="single" w:color="auto" w:sz="4" w:space="0"/>
              <w:right w:val="single" w:color="auto" w:sz="4" w:space="0"/>
            </w:tcBorders>
            <w:vAlign w:val="center"/>
          </w:tcPr>
          <w:p w14:paraId="0BB4264D">
            <w:pPr>
              <w:spacing w:line="360" w:lineRule="auto"/>
              <w:rPr>
                <w:rFonts w:ascii="仿宋" w:hAnsi="仿宋" w:eastAsia="仿宋"/>
                <w:color w:val="000000" w:themeColor="text1"/>
                <w:sz w:val="24"/>
                <w:szCs w:val="24"/>
                <w14:textFill>
                  <w14:solidFill>
                    <w14:schemeClr w14:val="tx1"/>
                  </w14:solidFill>
                </w14:textFill>
              </w:rPr>
            </w:pPr>
            <w:r>
              <w:rPr>
                <w:rFonts w:ascii="Segoe UI Symbol" w:hAnsi="Segoe UI Symbol" w:eastAsia="仿宋" w:cs="Segoe UI Symbol"/>
                <w:color w:val="000000" w:themeColor="text1"/>
                <w:sz w:val="24"/>
                <w:szCs w:val="24"/>
                <w14:textFill>
                  <w14:solidFill>
                    <w14:schemeClr w14:val="tx1"/>
                  </w14:solidFill>
                </w14:textFill>
              </w:rPr>
              <w:t>☑</w:t>
            </w:r>
            <w:r>
              <w:rPr>
                <w:rFonts w:hint="eastAsia" w:ascii="仿宋" w:hAnsi="仿宋" w:eastAsia="仿宋"/>
                <w:color w:val="000000" w:themeColor="text1"/>
                <w:sz w:val="24"/>
                <w:szCs w:val="24"/>
                <w14:textFill>
                  <w14:solidFill>
                    <w14:schemeClr w14:val="tx1"/>
                  </w14:solidFill>
                </w14:textFill>
              </w:rPr>
              <w:t>一整包</w:t>
            </w:r>
          </w:p>
        </w:tc>
      </w:tr>
      <w:tr w14:paraId="78A041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14:paraId="15889751">
            <w:pPr>
              <w:spacing w:line="360" w:lineRule="auto"/>
              <w:ind w:left="57" w:right="57" w:firstLine="57"/>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6</w:t>
            </w:r>
          </w:p>
        </w:tc>
        <w:tc>
          <w:tcPr>
            <w:tcW w:w="2383" w:type="dxa"/>
            <w:tcBorders>
              <w:top w:val="single" w:color="auto" w:sz="4" w:space="0"/>
              <w:left w:val="single" w:color="auto" w:sz="4" w:space="0"/>
              <w:bottom w:val="single" w:color="auto" w:sz="4" w:space="0"/>
              <w:right w:val="single" w:color="auto" w:sz="4" w:space="0"/>
            </w:tcBorders>
            <w:vAlign w:val="center"/>
          </w:tcPr>
          <w:p w14:paraId="3421B25A">
            <w:pPr>
              <w:spacing w:line="360" w:lineRule="auto"/>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付款方式</w:t>
            </w:r>
          </w:p>
        </w:tc>
        <w:tc>
          <w:tcPr>
            <w:tcW w:w="6875" w:type="dxa"/>
            <w:tcBorders>
              <w:top w:val="single" w:color="auto" w:sz="4" w:space="0"/>
              <w:left w:val="single" w:color="auto" w:sz="4" w:space="0"/>
              <w:bottom w:val="single" w:color="auto" w:sz="4" w:space="0"/>
              <w:right w:val="single" w:color="auto" w:sz="4" w:space="0"/>
            </w:tcBorders>
            <w:vAlign w:val="center"/>
          </w:tcPr>
          <w:p w14:paraId="0BC3FBD1">
            <w:pPr>
              <w:spacing w:line="360" w:lineRule="auto"/>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合同中约定</w:t>
            </w:r>
          </w:p>
        </w:tc>
      </w:tr>
      <w:tr w14:paraId="63B56C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14:paraId="37010E54">
            <w:pPr>
              <w:spacing w:line="360" w:lineRule="auto"/>
              <w:ind w:left="57" w:right="57" w:firstLine="57"/>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7</w:t>
            </w:r>
          </w:p>
        </w:tc>
        <w:tc>
          <w:tcPr>
            <w:tcW w:w="2383" w:type="dxa"/>
            <w:tcBorders>
              <w:top w:val="single" w:color="auto" w:sz="4" w:space="0"/>
              <w:left w:val="single" w:color="auto" w:sz="4" w:space="0"/>
              <w:bottom w:val="single" w:color="auto" w:sz="4" w:space="0"/>
              <w:right w:val="single" w:color="auto" w:sz="4" w:space="0"/>
            </w:tcBorders>
            <w:vAlign w:val="center"/>
          </w:tcPr>
          <w:p w14:paraId="3E8F89A7">
            <w:pPr>
              <w:spacing w:line="360" w:lineRule="auto"/>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采购方式</w:t>
            </w:r>
          </w:p>
        </w:tc>
        <w:tc>
          <w:tcPr>
            <w:tcW w:w="6875" w:type="dxa"/>
            <w:tcBorders>
              <w:top w:val="single" w:color="auto" w:sz="4" w:space="0"/>
              <w:left w:val="single" w:color="auto" w:sz="4" w:space="0"/>
              <w:bottom w:val="single" w:color="auto" w:sz="4" w:space="0"/>
              <w:right w:val="single" w:color="auto" w:sz="4" w:space="0"/>
            </w:tcBorders>
            <w:vAlign w:val="center"/>
          </w:tcPr>
          <w:p w14:paraId="23A09D0B">
            <w:pPr>
              <w:spacing w:line="360" w:lineRule="auto"/>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竞争性磋商</w:t>
            </w:r>
          </w:p>
        </w:tc>
      </w:tr>
      <w:tr w14:paraId="5DD91D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14:paraId="4210BC4D">
            <w:pPr>
              <w:spacing w:line="360" w:lineRule="auto"/>
              <w:ind w:left="57" w:right="57" w:firstLine="57"/>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8</w:t>
            </w:r>
          </w:p>
        </w:tc>
        <w:tc>
          <w:tcPr>
            <w:tcW w:w="2383" w:type="dxa"/>
            <w:tcBorders>
              <w:top w:val="single" w:color="auto" w:sz="4" w:space="0"/>
              <w:left w:val="single" w:color="auto" w:sz="4" w:space="0"/>
              <w:bottom w:val="single" w:color="auto" w:sz="4" w:space="0"/>
              <w:right w:val="single" w:color="auto" w:sz="4" w:space="0"/>
            </w:tcBorders>
            <w:vAlign w:val="center"/>
          </w:tcPr>
          <w:p w14:paraId="1714A03B">
            <w:pPr>
              <w:spacing w:line="360" w:lineRule="auto"/>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评标办法</w:t>
            </w:r>
          </w:p>
        </w:tc>
        <w:tc>
          <w:tcPr>
            <w:tcW w:w="6875" w:type="dxa"/>
            <w:tcBorders>
              <w:top w:val="single" w:color="auto" w:sz="4" w:space="0"/>
              <w:left w:val="single" w:color="auto" w:sz="4" w:space="0"/>
              <w:bottom w:val="single" w:color="auto" w:sz="4" w:space="0"/>
              <w:right w:val="single" w:color="auto" w:sz="4" w:space="0"/>
            </w:tcBorders>
            <w:vAlign w:val="center"/>
          </w:tcPr>
          <w:p w14:paraId="0D53AB23">
            <w:pPr>
              <w:spacing w:line="360" w:lineRule="auto"/>
              <w:ind w:left="-140" w:leftChars="-50" w:right="-140" w:rightChars="-50" w:firstLine="120" w:firstLineChars="5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综合评分法</w:t>
            </w:r>
          </w:p>
        </w:tc>
      </w:tr>
      <w:tr w14:paraId="51E7F3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14:paraId="6D5E007C">
            <w:pPr>
              <w:spacing w:line="360" w:lineRule="auto"/>
              <w:ind w:left="57" w:right="57" w:firstLine="57"/>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9</w:t>
            </w:r>
          </w:p>
        </w:tc>
        <w:tc>
          <w:tcPr>
            <w:tcW w:w="2383" w:type="dxa"/>
            <w:tcBorders>
              <w:top w:val="single" w:color="auto" w:sz="4" w:space="0"/>
              <w:left w:val="single" w:color="auto" w:sz="4" w:space="0"/>
              <w:bottom w:val="single" w:color="auto" w:sz="4" w:space="0"/>
              <w:right w:val="single" w:color="auto" w:sz="4" w:space="0"/>
            </w:tcBorders>
            <w:vAlign w:val="center"/>
          </w:tcPr>
          <w:p w14:paraId="4A458AC2">
            <w:pPr>
              <w:spacing w:line="360" w:lineRule="auto"/>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磋商小组数量</w:t>
            </w:r>
          </w:p>
        </w:tc>
        <w:tc>
          <w:tcPr>
            <w:tcW w:w="6875" w:type="dxa"/>
            <w:tcBorders>
              <w:top w:val="single" w:color="auto" w:sz="4" w:space="0"/>
              <w:left w:val="single" w:color="auto" w:sz="4" w:space="0"/>
              <w:bottom w:val="single" w:color="auto" w:sz="4" w:space="0"/>
              <w:right w:val="single" w:color="auto" w:sz="4" w:space="0"/>
            </w:tcBorders>
            <w:vAlign w:val="center"/>
          </w:tcPr>
          <w:p w14:paraId="68E91C1A">
            <w:pPr>
              <w:spacing w:line="360" w:lineRule="auto"/>
              <w:ind w:left="-3" w:leftChars="-1" w:right="-140" w:rightChars="-5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磋商小组依法组建，由采购人代表和评审专家组成共</w:t>
            </w:r>
            <w:r>
              <w:rPr>
                <w:rFonts w:hint="eastAsia" w:ascii="仿宋" w:hAnsi="仿宋" w:eastAsia="仿宋"/>
                <w:color w:val="000000" w:themeColor="text1"/>
                <w:sz w:val="24"/>
                <w:szCs w:val="24"/>
                <w:u w:val="single"/>
                <w14:textFill>
                  <w14:solidFill>
                    <w14:schemeClr w14:val="tx1"/>
                  </w14:solidFill>
                </w14:textFill>
              </w:rPr>
              <w:t xml:space="preserve"> 3 </w:t>
            </w:r>
            <w:r>
              <w:rPr>
                <w:rFonts w:hint="eastAsia" w:ascii="仿宋" w:hAnsi="仿宋" w:eastAsia="仿宋"/>
                <w:color w:val="000000" w:themeColor="text1"/>
                <w:sz w:val="24"/>
                <w:szCs w:val="24"/>
                <w14:textFill>
                  <w14:solidFill>
                    <w14:schemeClr w14:val="tx1"/>
                  </w14:solidFill>
                </w14:textFill>
              </w:rPr>
              <w:t>人。</w:t>
            </w:r>
          </w:p>
        </w:tc>
      </w:tr>
      <w:tr w14:paraId="792FC8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14:paraId="4A6DB35A">
            <w:pPr>
              <w:spacing w:line="360" w:lineRule="auto"/>
              <w:ind w:left="57" w:right="57" w:firstLine="57"/>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10</w:t>
            </w:r>
          </w:p>
        </w:tc>
        <w:tc>
          <w:tcPr>
            <w:tcW w:w="2383" w:type="dxa"/>
            <w:tcBorders>
              <w:top w:val="single" w:color="auto" w:sz="4" w:space="0"/>
              <w:left w:val="single" w:color="auto" w:sz="4" w:space="0"/>
              <w:bottom w:val="single" w:color="auto" w:sz="4" w:space="0"/>
              <w:right w:val="single" w:color="auto" w:sz="4" w:space="0"/>
            </w:tcBorders>
            <w:vAlign w:val="center"/>
          </w:tcPr>
          <w:p w14:paraId="6D86707D">
            <w:pPr>
              <w:spacing w:line="360" w:lineRule="auto"/>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成交供应商确定</w:t>
            </w:r>
          </w:p>
        </w:tc>
        <w:tc>
          <w:tcPr>
            <w:tcW w:w="6875" w:type="dxa"/>
            <w:tcBorders>
              <w:top w:val="single" w:color="auto" w:sz="4" w:space="0"/>
              <w:left w:val="single" w:color="auto" w:sz="4" w:space="0"/>
              <w:bottom w:val="single" w:color="auto" w:sz="4" w:space="0"/>
              <w:right w:val="single" w:color="auto" w:sz="4" w:space="0"/>
            </w:tcBorders>
            <w:vAlign w:val="center"/>
          </w:tcPr>
          <w:p w14:paraId="599661B8">
            <w:pPr>
              <w:spacing w:line="360" w:lineRule="auto"/>
              <w:ind w:left="-140" w:leftChars="-50" w:right="-140" w:rightChars="-50" w:firstLine="120" w:firstLineChars="5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采购人按照评标报告中推荐的成交候选人确定成交供应商</w:t>
            </w:r>
          </w:p>
        </w:tc>
      </w:tr>
      <w:tr w14:paraId="54CE0C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14:paraId="39393A72">
            <w:pPr>
              <w:spacing w:line="360" w:lineRule="auto"/>
              <w:ind w:left="57" w:right="57" w:firstLine="57"/>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11</w:t>
            </w:r>
          </w:p>
        </w:tc>
        <w:tc>
          <w:tcPr>
            <w:tcW w:w="2383" w:type="dxa"/>
            <w:tcBorders>
              <w:top w:val="single" w:color="auto" w:sz="4" w:space="0"/>
              <w:left w:val="single" w:color="auto" w:sz="4" w:space="0"/>
              <w:bottom w:val="single" w:color="auto" w:sz="4" w:space="0"/>
              <w:right w:val="single" w:color="auto" w:sz="4" w:space="0"/>
            </w:tcBorders>
            <w:vAlign w:val="center"/>
          </w:tcPr>
          <w:p w14:paraId="63840CF1">
            <w:pPr>
              <w:spacing w:line="360" w:lineRule="auto"/>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供应商资格要求</w:t>
            </w:r>
          </w:p>
        </w:tc>
        <w:tc>
          <w:tcPr>
            <w:tcW w:w="6875" w:type="dxa"/>
            <w:tcBorders>
              <w:top w:val="single" w:color="auto" w:sz="4" w:space="0"/>
              <w:left w:val="single" w:color="auto" w:sz="4" w:space="0"/>
              <w:bottom w:val="single" w:color="auto" w:sz="4" w:space="0"/>
              <w:right w:val="single" w:color="auto" w:sz="4" w:space="0"/>
            </w:tcBorders>
            <w:vAlign w:val="center"/>
          </w:tcPr>
          <w:p w14:paraId="5BF1581C">
            <w:pPr>
              <w:spacing w:line="360" w:lineRule="auto"/>
              <w:ind w:left="-140" w:leftChars="-50" w:right="-140" w:rightChars="-50" w:firstLine="175" w:firstLineChars="73"/>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详见磋商公告</w:t>
            </w:r>
          </w:p>
        </w:tc>
      </w:tr>
      <w:tr w14:paraId="1828EF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14:paraId="7FCFE97F">
            <w:pPr>
              <w:spacing w:line="360" w:lineRule="auto"/>
              <w:ind w:left="57" w:right="57" w:firstLine="57"/>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12</w:t>
            </w:r>
          </w:p>
        </w:tc>
        <w:tc>
          <w:tcPr>
            <w:tcW w:w="2383" w:type="dxa"/>
            <w:tcBorders>
              <w:top w:val="single" w:color="auto" w:sz="4" w:space="0"/>
              <w:left w:val="single" w:color="auto" w:sz="4" w:space="0"/>
              <w:bottom w:val="single" w:color="auto" w:sz="4" w:space="0"/>
              <w:right w:val="single" w:color="auto" w:sz="4" w:space="0"/>
            </w:tcBorders>
            <w:vAlign w:val="center"/>
          </w:tcPr>
          <w:p w14:paraId="663DB953">
            <w:pPr>
              <w:spacing w:line="360" w:lineRule="auto"/>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投标有效期</w:t>
            </w:r>
          </w:p>
        </w:tc>
        <w:tc>
          <w:tcPr>
            <w:tcW w:w="6875" w:type="dxa"/>
            <w:tcBorders>
              <w:top w:val="single" w:color="auto" w:sz="4" w:space="0"/>
              <w:left w:val="single" w:color="auto" w:sz="4" w:space="0"/>
              <w:bottom w:val="single" w:color="auto" w:sz="4" w:space="0"/>
              <w:right w:val="single" w:color="auto" w:sz="4" w:space="0"/>
            </w:tcBorders>
            <w:vAlign w:val="center"/>
          </w:tcPr>
          <w:p w14:paraId="68FB9FA8">
            <w:pPr>
              <w:spacing w:line="360" w:lineRule="auto"/>
              <w:ind w:left="-140" w:leftChars="-50" w:right="-140" w:rightChars="-50" w:firstLine="175" w:firstLineChars="73"/>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从提交响应文件的截止之日起90日历天</w:t>
            </w:r>
          </w:p>
        </w:tc>
      </w:tr>
      <w:tr w14:paraId="5C4101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14:paraId="757B20A1">
            <w:pPr>
              <w:spacing w:line="360" w:lineRule="auto"/>
              <w:ind w:left="57" w:right="57" w:firstLine="57"/>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13</w:t>
            </w:r>
          </w:p>
        </w:tc>
        <w:tc>
          <w:tcPr>
            <w:tcW w:w="2383" w:type="dxa"/>
            <w:tcBorders>
              <w:top w:val="single" w:color="auto" w:sz="4" w:space="0"/>
              <w:left w:val="single" w:color="auto" w:sz="4" w:space="0"/>
              <w:bottom w:val="single" w:color="auto" w:sz="4" w:space="0"/>
              <w:right w:val="single" w:color="auto" w:sz="4" w:space="0"/>
            </w:tcBorders>
            <w:vAlign w:val="center"/>
          </w:tcPr>
          <w:p w14:paraId="0F9FBEF8">
            <w:pPr>
              <w:spacing w:line="360" w:lineRule="auto"/>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提交响应文件时间</w:t>
            </w:r>
          </w:p>
        </w:tc>
        <w:tc>
          <w:tcPr>
            <w:tcW w:w="6875" w:type="dxa"/>
            <w:tcBorders>
              <w:top w:val="single" w:color="auto" w:sz="4" w:space="0"/>
              <w:left w:val="single" w:color="auto" w:sz="4" w:space="0"/>
              <w:bottom w:val="single" w:color="auto" w:sz="4" w:space="0"/>
              <w:right w:val="single" w:color="auto" w:sz="4" w:space="0"/>
            </w:tcBorders>
            <w:vAlign w:val="center"/>
          </w:tcPr>
          <w:p w14:paraId="7E6DFAF2">
            <w:pPr>
              <w:spacing w:line="360" w:lineRule="auto"/>
              <w:ind w:left="-140" w:leftChars="-50" w:right="-140" w:rightChars="-50" w:firstLine="175" w:firstLineChars="73"/>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 xml:space="preserve">2024年05月17日15时00分  </w:t>
            </w:r>
          </w:p>
        </w:tc>
      </w:tr>
      <w:tr w14:paraId="1EAD06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14:paraId="44DE128B">
            <w:pPr>
              <w:spacing w:line="360" w:lineRule="auto"/>
              <w:ind w:left="57" w:right="57" w:firstLine="57"/>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14</w:t>
            </w:r>
          </w:p>
        </w:tc>
        <w:tc>
          <w:tcPr>
            <w:tcW w:w="2383" w:type="dxa"/>
            <w:tcBorders>
              <w:top w:val="single" w:color="auto" w:sz="4" w:space="0"/>
              <w:left w:val="single" w:color="auto" w:sz="4" w:space="0"/>
              <w:bottom w:val="single" w:color="auto" w:sz="4" w:space="0"/>
              <w:right w:val="single" w:color="auto" w:sz="4" w:space="0"/>
            </w:tcBorders>
            <w:vAlign w:val="center"/>
          </w:tcPr>
          <w:p w14:paraId="167A3C76">
            <w:pPr>
              <w:spacing w:line="360" w:lineRule="auto"/>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开标时间</w:t>
            </w:r>
          </w:p>
        </w:tc>
        <w:tc>
          <w:tcPr>
            <w:tcW w:w="6875" w:type="dxa"/>
            <w:tcBorders>
              <w:top w:val="single" w:color="auto" w:sz="4" w:space="0"/>
              <w:left w:val="single" w:color="auto" w:sz="4" w:space="0"/>
              <w:bottom w:val="single" w:color="auto" w:sz="4" w:space="0"/>
              <w:right w:val="single" w:color="auto" w:sz="4" w:space="0"/>
            </w:tcBorders>
            <w:vAlign w:val="center"/>
          </w:tcPr>
          <w:p w14:paraId="6A6E25CD">
            <w:pPr>
              <w:spacing w:line="360" w:lineRule="auto"/>
              <w:ind w:left="-140" w:leftChars="-50" w:right="-140" w:rightChars="-50" w:firstLine="175" w:firstLineChars="73"/>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2024年05月17日15时00分</w:t>
            </w:r>
          </w:p>
        </w:tc>
      </w:tr>
      <w:tr w14:paraId="69B170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14:paraId="6EDAC06E">
            <w:pPr>
              <w:spacing w:line="360" w:lineRule="auto"/>
              <w:ind w:left="57" w:right="57" w:firstLine="57"/>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15</w:t>
            </w:r>
          </w:p>
        </w:tc>
        <w:tc>
          <w:tcPr>
            <w:tcW w:w="2383" w:type="dxa"/>
            <w:tcBorders>
              <w:top w:val="single" w:color="auto" w:sz="4" w:space="0"/>
              <w:left w:val="single" w:color="auto" w:sz="4" w:space="0"/>
              <w:bottom w:val="single" w:color="auto" w:sz="4" w:space="0"/>
              <w:right w:val="single" w:color="auto" w:sz="4" w:space="0"/>
            </w:tcBorders>
            <w:vAlign w:val="center"/>
          </w:tcPr>
          <w:p w14:paraId="59152C34">
            <w:pPr>
              <w:spacing w:line="360" w:lineRule="auto"/>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开标地点</w:t>
            </w:r>
          </w:p>
        </w:tc>
        <w:tc>
          <w:tcPr>
            <w:tcW w:w="6875" w:type="dxa"/>
            <w:tcBorders>
              <w:top w:val="single" w:color="auto" w:sz="4" w:space="0"/>
              <w:left w:val="single" w:color="auto" w:sz="4" w:space="0"/>
              <w:bottom w:val="single" w:color="auto" w:sz="4" w:space="0"/>
              <w:right w:val="single" w:color="auto" w:sz="4" w:space="0"/>
            </w:tcBorders>
            <w:vAlign w:val="center"/>
          </w:tcPr>
          <w:p w14:paraId="1C4DA4A1">
            <w:pPr>
              <w:spacing w:line="360" w:lineRule="auto"/>
              <w:ind w:left="106" w:leftChars="37" w:right="185" w:rightChars="66" w:hanging="2"/>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鄂尔多斯市自然资源局会议室</w:t>
            </w:r>
          </w:p>
        </w:tc>
      </w:tr>
      <w:tr w14:paraId="0222AD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14:paraId="57445103">
            <w:pPr>
              <w:spacing w:line="360" w:lineRule="auto"/>
              <w:ind w:right="57"/>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 xml:space="preserve"> 16</w:t>
            </w:r>
          </w:p>
        </w:tc>
        <w:tc>
          <w:tcPr>
            <w:tcW w:w="2383" w:type="dxa"/>
            <w:tcBorders>
              <w:top w:val="single" w:color="auto" w:sz="4" w:space="0"/>
              <w:left w:val="single" w:color="auto" w:sz="4" w:space="0"/>
              <w:bottom w:val="single" w:color="auto" w:sz="4" w:space="0"/>
              <w:right w:val="single" w:color="auto" w:sz="4" w:space="0"/>
            </w:tcBorders>
            <w:vAlign w:val="center"/>
          </w:tcPr>
          <w:p w14:paraId="72E4C1CB">
            <w:pPr>
              <w:spacing w:line="360" w:lineRule="auto"/>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响应文件数量</w:t>
            </w:r>
          </w:p>
        </w:tc>
        <w:tc>
          <w:tcPr>
            <w:tcW w:w="6875" w:type="dxa"/>
            <w:tcBorders>
              <w:top w:val="single" w:color="auto" w:sz="4" w:space="0"/>
              <w:left w:val="single" w:color="auto" w:sz="4" w:space="0"/>
              <w:bottom w:val="single" w:color="auto" w:sz="4" w:space="0"/>
              <w:right w:val="single" w:color="auto" w:sz="4" w:space="0"/>
            </w:tcBorders>
            <w:vAlign w:val="center"/>
          </w:tcPr>
          <w:p w14:paraId="4CEB838E">
            <w:pPr>
              <w:spacing w:line="360" w:lineRule="auto"/>
              <w:ind w:left="-179" w:leftChars="-64" w:right="-140" w:rightChars="-50" w:firstLine="177" w:firstLineChars="74"/>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正本1份、副本2份，电子光盘1份（标明供应商名称）</w:t>
            </w:r>
          </w:p>
        </w:tc>
      </w:tr>
      <w:tr w14:paraId="017654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14:paraId="0760926A">
            <w:pPr>
              <w:spacing w:line="360" w:lineRule="auto"/>
              <w:ind w:left="57" w:right="57" w:firstLine="57"/>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17</w:t>
            </w:r>
          </w:p>
        </w:tc>
        <w:tc>
          <w:tcPr>
            <w:tcW w:w="2383" w:type="dxa"/>
            <w:tcBorders>
              <w:top w:val="single" w:color="auto" w:sz="4" w:space="0"/>
              <w:left w:val="single" w:color="auto" w:sz="4" w:space="0"/>
              <w:bottom w:val="single" w:color="auto" w:sz="4" w:space="0"/>
              <w:right w:val="single" w:color="auto" w:sz="4" w:space="0"/>
            </w:tcBorders>
            <w:vAlign w:val="center"/>
          </w:tcPr>
          <w:p w14:paraId="1EDD9BA4">
            <w:pPr>
              <w:spacing w:line="360" w:lineRule="auto"/>
              <w:jc w:val="center"/>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s="宋体"/>
                <w:color w:val="000000" w:themeColor="text1"/>
                <w:sz w:val="24"/>
                <w:szCs w:val="24"/>
                <w14:textFill>
                  <w14:solidFill>
                    <w14:schemeClr w14:val="tx1"/>
                  </w14:solidFill>
                </w14:textFill>
              </w:rPr>
              <w:t>现场踏勘</w:t>
            </w:r>
          </w:p>
        </w:tc>
        <w:tc>
          <w:tcPr>
            <w:tcW w:w="6875" w:type="dxa"/>
            <w:tcBorders>
              <w:top w:val="single" w:color="auto" w:sz="4" w:space="0"/>
              <w:left w:val="single" w:color="auto" w:sz="4" w:space="0"/>
              <w:bottom w:val="single" w:color="auto" w:sz="4" w:space="0"/>
              <w:right w:val="single" w:color="auto" w:sz="4" w:space="0"/>
            </w:tcBorders>
            <w:vAlign w:val="center"/>
          </w:tcPr>
          <w:p w14:paraId="36A8B6B7">
            <w:pPr>
              <w:spacing w:line="360" w:lineRule="auto"/>
              <w:ind w:right="-140" w:rightChars="-50"/>
              <w:rPr>
                <w:rFonts w:ascii="仿宋" w:hAnsi="仿宋" w:eastAsia="仿宋" w:cs="宋体"/>
                <w:color w:val="000000" w:themeColor="text1"/>
                <w:sz w:val="24"/>
                <w:szCs w:val="24"/>
                <w:u w:val="single"/>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无</w:t>
            </w:r>
          </w:p>
        </w:tc>
      </w:tr>
      <w:tr w14:paraId="1A75D1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14:paraId="33909AFB">
            <w:pPr>
              <w:spacing w:line="360" w:lineRule="auto"/>
              <w:ind w:left="57" w:right="57" w:firstLine="57"/>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18</w:t>
            </w:r>
          </w:p>
        </w:tc>
        <w:tc>
          <w:tcPr>
            <w:tcW w:w="2383" w:type="dxa"/>
            <w:tcBorders>
              <w:top w:val="single" w:color="auto" w:sz="4" w:space="0"/>
              <w:left w:val="single" w:color="auto" w:sz="4" w:space="0"/>
              <w:bottom w:val="single" w:color="auto" w:sz="4" w:space="0"/>
              <w:right w:val="single" w:color="auto" w:sz="4" w:space="0"/>
            </w:tcBorders>
            <w:vAlign w:val="center"/>
          </w:tcPr>
          <w:p w14:paraId="4D96656D">
            <w:pPr>
              <w:spacing w:line="360" w:lineRule="auto"/>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备选方案</w:t>
            </w:r>
          </w:p>
        </w:tc>
        <w:tc>
          <w:tcPr>
            <w:tcW w:w="6875" w:type="dxa"/>
            <w:tcBorders>
              <w:top w:val="single" w:color="auto" w:sz="4" w:space="0"/>
              <w:left w:val="single" w:color="auto" w:sz="4" w:space="0"/>
              <w:bottom w:val="single" w:color="auto" w:sz="4" w:space="0"/>
              <w:right w:val="single" w:color="auto" w:sz="4" w:space="0"/>
            </w:tcBorders>
            <w:vAlign w:val="center"/>
          </w:tcPr>
          <w:p w14:paraId="1DBDEE90">
            <w:pPr>
              <w:spacing w:line="360" w:lineRule="auto"/>
              <w:ind w:right="-140" w:rightChars="-5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不允许</w:t>
            </w:r>
          </w:p>
        </w:tc>
      </w:tr>
      <w:tr w14:paraId="1F12D4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14:paraId="3503FD44">
            <w:pPr>
              <w:spacing w:line="360" w:lineRule="auto"/>
              <w:ind w:left="57" w:right="57" w:firstLine="57"/>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19</w:t>
            </w:r>
          </w:p>
        </w:tc>
        <w:tc>
          <w:tcPr>
            <w:tcW w:w="2383" w:type="dxa"/>
            <w:tcBorders>
              <w:top w:val="single" w:color="auto" w:sz="4" w:space="0"/>
              <w:left w:val="single" w:color="auto" w:sz="4" w:space="0"/>
              <w:bottom w:val="single" w:color="auto" w:sz="4" w:space="0"/>
              <w:right w:val="single" w:color="auto" w:sz="4" w:space="0"/>
            </w:tcBorders>
            <w:vAlign w:val="center"/>
          </w:tcPr>
          <w:p w14:paraId="7517F710">
            <w:pPr>
              <w:spacing w:line="360" w:lineRule="auto"/>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联合体投标</w:t>
            </w:r>
          </w:p>
        </w:tc>
        <w:tc>
          <w:tcPr>
            <w:tcW w:w="6875" w:type="dxa"/>
            <w:tcBorders>
              <w:top w:val="single" w:color="auto" w:sz="4" w:space="0"/>
              <w:left w:val="single" w:color="auto" w:sz="4" w:space="0"/>
              <w:bottom w:val="single" w:color="auto" w:sz="4" w:space="0"/>
              <w:right w:val="single" w:color="auto" w:sz="4" w:space="0"/>
            </w:tcBorders>
            <w:vAlign w:val="center"/>
          </w:tcPr>
          <w:p w14:paraId="336E0717">
            <w:pPr>
              <w:spacing w:line="360" w:lineRule="auto"/>
              <w:ind w:right="-140" w:rightChars="-5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□接受、</w:t>
            </w:r>
            <w:r>
              <w:rPr>
                <w:rFonts w:ascii="Segoe UI Symbol" w:hAnsi="Segoe UI Symbol" w:eastAsia="仿宋" w:cs="Segoe UI Symbol"/>
                <w:color w:val="000000" w:themeColor="text1"/>
                <w:sz w:val="24"/>
                <w:szCs w:val="24"/>
                <w14:textFill>
                  <w14:solidFill>
                    <w14:schemeClr w14:val="tx1"/>
                  </w14:solidFill>
                </w14:textFill>
              </w:rPr>
              <w:t>☑</w:t>
            </w:r>
            <w:r>
              <w:rPr>
                <w:rFonts w:hint="eastAsia" w:ascii="仿宋" w:hAnsi="仿宋" w:eastAsia="仿宋"/>
                <w:color w:val="000000" w:themeColor="text1"/>
                <w:sz w:val="24"/>
                <w:szCs w:val="24"/>
                <w14:textFill>
                  <w14:solidFill>
                    <w14:schemeClr w14:val="tx1"/>
                  </w14:solidFill>
                </w14:textFill>
              </w:rPr>
              <w:t>不接受</w:t>
            </w:r>
          </w:p>
        </w:tc>
      </w:tr>
      <w:tr w14:paraId="7BB1DF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14:paraId="30802EB8">
            <w:pPr>
              <w:spacing w:line="360" w:lineRule="auto"/>
              <w:ind w:left="57" w:right="57" w:firstLine="57"/>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20</w:t>
            </w:r>
          </w:p>
        </w:tc>
        <w:tc>
          <w:tcPr>
            <w:tcW w:w="2383" w:type="dxa"/>
            <w:tcBorders>
              <w:top w:val="single" w:color="auto" w:sz="4" w:space="0"/>
              <w:left w:val="single" w:color="auto" w:sz="4" w:space="0"/>
              <w:bottom w:val="single" w:color="auto" w:sz="4" w:space="0"/>
              <w:right w:val="single" w:color="auto" w:sz="4" w:space="0"/>
            </w:tcBorders>
            <w:vAlign w:val="center"/>
          </w:tcPr>
          <w:p w14:paraId="408D0469">
            <w:pPr>
              <w:spacing w:line="360" w:lineRule="auto"/>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履约保证金</w:t>
            </w:r>
          </w:p>
        </w:tc>
        <w:tc>
          <w:tcPr>
            <w:tcW w:w="6875" w:type="dxa"/>
            <w:tcBorders>
              <w:top w:val="single" w:color="auto" w:sz="4" w:space="0"/>
              <w:left w:val="single" w:color="auto" w:sz="4" w:space="0"/>
              <w:bottom w:val="single" w:color="auto" w:sz="4" w:space="0"/>
              <w:right w:val="single" w:color="auto" w:sz="4" w:space="0"/>
            </w:tcBorders>
            <w:vAlign w:val="center"/>
          </w:tcPr>
          <w:p w14:paraId="7CEF197E">
            <w:pPr>
              <w:spacing w:line="360" w:lineRule="auto"/>
              <w:ind w:right="-140" w:rightChars="-5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合同中约定</w:t>
            </w:r>
          </w:p>
        </w:tc>
      </w:tr>
      <w:tr w14:paraId="538AF6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62" w:type="dxa"/>
            <w:tcBorders>
              <w:top w:val="single" w:color="auto" w:sz="4" w:space="0"/>
              <w:left w:val="single" w:color="auto" w:sz="4" w:space="0"/>
              <w:bottom w:val="single" w:color="auto" w:sz="4" w:space="0"/>
              <w:right w:val="single" w:color="auto" w:sz="4" w:space="0"/>
            </w:tcBorders>
            <w:vAlign w:val="center"/>
          </w:tcPr>
          <w:p w14:paraId="71D60F2C">
            <w:pPr>
              <w:spacing w:line="360" w:lineRule="auto"/>
              <w:ind w:left="57" w:right="57" w:firstLine="57"/>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21</w:t>
            </w:r>
          </w:p>
        </w:tc>
        <w:tc>
          <w:tcPr>
            <w:tcW w:w="2383" w:type="dxa"/>
            <w:tcBorders>
              <w:top w:val="single" w:color="auto" w:sz="4" w:space="0"/>
              <w:left w:val="single" w:color="auto" w:sz="4" w:space="0"/>
              <w:bottom w:val="single" w:color="auto" w:sz="4" w:space="0"/>
              <w:right w:val="single" w:color="auto" w:sz="4" w:space="0"/>
            </w:tcBorders>
            <w:vAlign w:val="center"/>
          </w:tcPr>
          <w:p w14:paraId="3C110771">
            <w:pPr>
              <w:spacing w:line="360" w:lineRule="auto"/>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采购机构代理费用</w:t>
            </w:r>
          </w:p>
        </w:tc>
        <w:tc>
          <w:tcPr>
            <w:tcW w:w="6875" w:type="dxa"/>
            <w:tcBorders>
              <w:top w:val="single" w:color="auto" w:sz="4" w:space="0"/>
              <w:left w:val="single" w:color="auto" w:sz="4" w:space="0"/>
              <w:bottom w:val="single" w:color="auto" w:sz="4" w:space="0"/>
              <w:right w:val="single" w:color="auto" w:sz="4" w:space="0"/>
            </w:tcBorders>
            <w:vAlign w:val="center"/>
          </w:tcPr>
          <w:p w14:paraId="745748A6">
            <w:pPr>
              <w:spacing w:line="360" w:lineRule="auto"/>
              <w:ind w:right="-140" w:rightChars="-5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按照《内蒙古自治区建设工程招标代理服务收费指导意见》内工建协[2022]34号文件规定的标准收费</w:t>
            </w:r>
          </w:p>
        </w:tc>
      </w:tr>
    </w:tbl>
    <w:p w14:paraId="152EB34B">
      <w:pPr>
        <w:spacing w:line="360" w:lineRule="auto"/>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二.说明</w:t>
      </w:r>
    </w:p>
    <w:p w14:paraId="3BA100A4">
      <w:pPr>
        <w:spacing w:line="360" w:lineRule="auto"/>
        <w:rPr>
          <w:rFonts w:ascii="仿宋" w:hAnsi="仿宋" w:eastAsia="仿宋" w:cs="宋体"/>
          <w:b/>
          <w:color w:val="000000" w:themeColor="text1"/>
          <w:sz w:val="24"/>
          <w:szCs w:val="24"/>
          <w14:textFill>
            <w14:solidFill>
              <w14:schemeClr w14:val="tx1"/>
            </w14:solidFill>
          </w14:textFill>
        </w:rPr>
      </w:pPr>
      <w:r>
        <w:rPr>
          <w:rFonts w:hint="eastAsia" w:ascii="仿宋" w:hAnsi="仿宋" w:eastAsia="仿宋" w:cs="宋体"/>
          <w:b/>
          <w:color w:val="000000" w:themeColor="text1"/>
          <w:sz w:val="24"/>
          <w:szCs w:val="24"/>
          <w14:textFill>
            <w14:solidFill>
              <w14:schemeClr w14:val="tx1"/>
            </w14:solidFill>
          </w14:textFill>
        </w:rPr>
        <w:t>1.总则</w:t>
      </w:r>
    </w:p>
    <w:p w14:paraId="2AA2567E">
      <w:pPr>
        <w:spacing w:line="360" w:lineRule="auto"/>
        <w:ind w:firstLine="480" w:firstLineChars="200"/>
        <w:rPr>
          <w:rFonts w:ascii="仿宋" w:hAnsi="仿宋" w:eastAsia="仿宋" w:cs="宋体"/>
          <w:b/>
          <w:color w:val="000000" w:themeColor="text1"/>
          <w:sz w:val="24"/>
          <w:szCs w:val="24"/>
          <w14:textFill>
            <w14:solidFill>
              <w14:schemeClr w14:val="tx1"/>
            </w14:solidFill>
          </w14:textFill>
        </w:rPr>
      </w:pPr>
      <w:r>
        <w:rPr>
          <w:rFonts w:hint="eastAsia" w:ascii="仿宋" w:hAnsi="仿宋" w:eastAsia="仿宋" w:cs="宋体"/>
          <w:color w:val="000000" w:themeColor="text1"/>
          <w:sz w:val="24"/>
          <w:szCs w:val="24"/>
          <w14:textFill>
            <w14:solidFill>
              <w14:schemeClr w14:val="tx1"/>
            </w14:solidFill>
          </w14:textFill>
        </w:rPr>
        <w:t>本磋商文件依据《中华人民共和国政府采购法》、《中华人民共和国政府采购法实施条例》和《政府采购竞争性磋商采购方式管理暂行办法》（财库〔2015〕214号）及国家和自治区有关法律、法规、规章制度编制。</w:t>
      </w:r>
    </w:p>
    <w:p w14:paraId="30DCDB1E">
      <w:pPr>
        <w:spacing w:line="360" w:lineRule="auto"/>
        <w:ind w:firstLine="480" w:firstLineChars="20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供应商应仔细阅读本项目信息公告及磋商文件的所有内容（包括变更、补充、澄清以及修改等，且均为磋商文件的组成部分），按照磋商文件要求以及格式编制响应文件，并保证其真实性，否则一切后果自负。</w:t>
      </w:r>
    </w:p>
    <w:p w14:paraId="23CEE258">
      <w:pPr>
        <w:spacing w:line="360" w:lineRule="auto"/>
        <w:ind w:firstLine="480" w:firstLineChars="20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本次竞争性磋商项目，</w:t>
      </w:r>
      <w:r>
        <w:rPr>
          <w:rFonts w:ascii="仿宋" w:hAnsi="仿宋" w:eastAsia="仿宋"/>
          <w:color w:val="000000" w:themeColor="text1"/>
          <w:sz w:val="24"/>
          <w:szCs w:val="24"/>
          <w14:textFill>
            <w14:solidFill>
              <w14:schemeClr w14:val="tx1"/>
            </w14:solidFill>
          </w14:textFill>
        </w:rPr>
        <w:t>是以磋商公告的方式邀请非特定的供应商参加投标</w:t>
      </w:r>
      <w:r>
        <w:rPr>
          <w:rFonts w:hint="eastAsia" w:ascii="仿宋" w:hAnsi="仿宋" w:eastAsia="仿宋"/>
          <w:color w:val="000000" w:themeColor="text1"/>
          <w:sz w:val="24"/>
          <w:szCs w:val="24"/>
          <w14:textFill>
            <w14:solidFill>
              <w14:schemeClr w14:val="tx1"/>
            </w14:solidFill>
          </w14:textFill>
        </w:rPr>
        <w:t>。</w:t>
      </w:r>
    </w:p>
    <w:p w14:paraId="52CE18A5">
      <w:pPr>
        <w:pStyle w:val="14"/>
        <w:adjustRightInd w:val="0"/>
        <w:snapToGrid w:val="0"/>
        <w:spacing w:line="360" w:lineRule="auto"/>
        <w:rPr>
          <w:rFonts w:ascii="仿宋" w:hAnsi="仿宋" w:eastAsia="仿宋"/>
          <w:b/>
          <w:color w:val="000000" w:themeColor="text1"/>
          <w:kern w:val="2"/>
          <w:sz w:val="24"/>
          <w:szCs w:val="24"/>
          <w14:textFill>
            <w14:solidFill>
              <w14:schemeClr w14:val="tx1"/>
            </w14:solidFill>
          </w14:textFill>
        </w:rPr>
      </w:pPr>
      <w:r>
        <w:rPr>
          <w:rFonts w:hint="eastAsia" w:ascii="仿宋" w:hAnsi="仿宋" w:eastAsia="仿宋"/>
          <w:b/>
          <w:color w:val="000000" w:themeColor="text1"/>
          <w:kern w:val="2"/>
          <w:sz w:val="24"/>
          <w:szCs w:val="24"/>
          <w14:textFill>
            <w14:solidFill>
              <w14:schemeClr w14:val="tx1"/>
            </w14:solidFill>
          </w14:textFill>
        </w:rPr>
        <w:t>2.适用范围</w:t>
      </w:r>
    </w:p>
    <w:p w14:paraId="47944124">
      <w:pPr>
        <w:pStyle w:val="14"/>
        <w:adjustRightInd w:val="0"/>
        <w:snapToGrid w:val="0"/>
        <w:spacing w:line="360" w:lineRule="auto"/>
        <w:ind w:firstLine="480" w:firstLineChars="200"/>
        <w:rPr>
          <w:rFonts w:ascii="仿宋" w:hAnsi="仿宋" w:eastAsia="仿宋"/>
          <w:b/>
          <w:color w:val="000000" w:themeColor="text1"/>
          <w:kern w:val="2"/>
          <w:sz w:val="24"/>
          <w:szCs w:val="24"/>
          <w14:textFill>
            <w14:solidFill>
              <w14:schemeClr w14:val="tx1"/>
            </w14:solidFill>
          </w14:textFill>
        </w:rPr>
      </w:pPr>
      <w:r>
        <w:rPr>
          <w:rFonts w:hint="eastAsia" w:ascii="仿宋" w:hAnsi="仿宋" w:eastAsia="仿宋" w:cs="宋体"/>
          <w:color w:val="000000" w:themeColor="text1"/>
          <w:sz w:val="24"/>
          <w:szCs w:val="24"/>
          <w14:textFill>
            <w14:solidFill>
              <w14:schemeClr w14:val="tx1"/>
            </w14:solidFill>
          </w14:textFill>
        </w:rPr>
        <w:t>本磋商文件仅适用于本次磋商公告中所涉及的项目和内容。</w:t>
      </w:r>
    </w:p>
    <w:p w14:paraId="1D93DBB2">
      <w:pPr>
        <w:pStyle w:val="14"/>
        <w:adjustRightInd w:val="0"/>
        <w:snapToGrid w:val="0"/>
        <w:spacing w:line="360" w:lineRule="auto"/>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3.投标费用</w:t>
      </w:r>
    </w:p>
    <w:p w14:paraId="4C5FF86E">
      <w:pPr>
        <w:pStyle w:val="14"/>
        <w:adjustRightInd w:val="0"/>
        <w:snapToGrid w:val="0"/>
        <w:spacing w:line="360" w:lineRule="auto"/>
        <w:ind w:firstLine="480" w:firstLineChars="200"/>
        <w:rPr>
          <w:rFonts w:ascii="仿宋" w:hAnsi="仿宋" w:eastAsia="仿宋" w:cs="Arial"/>
          <w:color w:val="000000" w:themeColor="text1"/>
          <w:kern w:val="2"/>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供应商应承担所有与准备和参加投标有关的费用。不论投标结果如何，招标代理</w:t>
      </w:r>
      <w:r>
        <w:rPr>
          <w:rFonts w:hint="eastAsia" w:ascii="仿宋" w:hAnsi="仿宋" w:eastAsia="仿宋" w:cs="Arial"/>
          <w:color w:val="000000" w:themeColor="text1"/>
          <w:kern w:val="2"/>
          <w:sz w:val="24"/>
          <w:szCs w:val="24"/>
          <w14:textFill>
            <w14:solidFill>
              <w14:schemeClr w14:val="tx1"/>
            </w14:solidFill>
          </w14:textFill>
        </w:rPr>
        <w:t>和采购人均无义务和责任承担相关费用。</w:t>
      </w:r>
    </w:p>
    <w:p w14:paraId="18CA79B7">
      <w:pPr>
        <w:spacing w:line="360" w:lineRule="auto"/>
        <w:rPr>
          <w:rFonts w:ascii="仿宋" w:hAnsi="仿宋" w:eastAsia="仿宋" w:cs="Arial"/>
          <w:b/>
          <w:color w:val="000000" w:themeColor="text1"/>
          <w:sz w:val="24"/>
          <w:szCs w:val="24"/>
          <w14:textFill>
            <w14:solidFill>
              <w14:schemeClr w14:val="tx1"/>
            </w14:solidFill>
          </w14:textFill>
        </w:rPr>
      </w:pPr>
      <w:r>
        <w:rPr>
          <w:rFonts w:hint="eastAsia" w:ascii="仿宋" w:hAnsi="仿宋" w:eastAsia="仿宋" w:cs="Arial"/>
          <w:b/>
          <w:color w:val="000000" w:themeColor="text1"/>
          <w:sz w:val="24"/>
          <w:szCs w:val="24"/>
          <w14:textFill>
            <w14:solidFill>
              <w14:schemeClr w14:val="tx1"/>
            </w14:solidFill>
          </w14:textFill>
        </w:rPr>
        <w:t>4.当事人</w:t>
      </w:r>
    </w:p>
    <w:p w14:paraId="2AAC2E95">
      <w:pPr>
        <w:spacing w:line="360" w:lineRule="auto"/>
        <w:ind w:firstLine="480" w:firstLineChars="20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4.1“采购人”是指</w:t>
      </w:r>
      <w:r>
        <w:rPr>
          <w:rFonts w:hint="eastAsia" w:ascii="仿宋" w:hAnsi="仿宋" w:eastAsia="仿宋" w:cs="Arial"/>
          <w:color w:val="000000" w:themeColor="text1"/>
          <w:sz w:val="24"/>
          <w:szCs w:val="24"/>
          <w14:textFill>
            <w14:solidFill>
              <w14:schemeClr w14:val="tx1"/>
            </w14:solidFill>
          </w14:textFill>
        </w:rPr>
        <w:t>依法进行政府采购的国家机关、事业单位、团体组织。本磋商文件的采购人特指（采购单位名称）。</w:t>
      </w:r>
    </w:p>
    <w:p w14:paraId="2A83E073">
      <w:pPr>
        <w:spacing w:line="360" w:lineRule="auto"/>
        <w:ind w:firstLine="480" w:firstLineChars="20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4.2“集中采购机构”是指人民政府依法设立的代理集中采购项目的执行机构。本磋商文件的集中采购机构特指鄂尔多斯市招标代理（以下简称招标代理）。</w:t>
      </w:r>
    </w:p>
    <w:p w14:paraId="204658D9">
      <w:pPr>
        <w:spacing w:line="360" w:lineRule="auto"/>
        <w:ind w:firstLine="480" w:firstLineChars="20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4.3“供应商”是指向采购人提供货物、工程或者服务的法人、其他组织或者自然人。</w:t>
      </w:r>
    </w:p>
    <w:p w14:paraId="45CB31BB">
      <w:pPr>
        <w:spacing w:line="360" w:lineRule="auto"/>
        <w:ind w:firstLine="480" w:firstLineChars="20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4.4“磋商小组”是指根据《中华人民共和国政府采购法》等法律法规规定，由采购人代表和有关专家组成以确定成交供应商或者推荐成交候选人的临时组织。</w:t>
      </w:r>
    </w:p>
    <w:p w14:paraId="1F3FB5EB">
      <w:pPr>
        <w:spacing w:line="360" w:lineRule="auto"/>
        <w:ind w:firstLine="480" w:firstLineChars="20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4.5“成交供应商”是指经磋商小组评审确定的对磋商文件做出实质性响应，取得与采购人签订合同资格的供应商。</w:t>
      </w:r>
    </w:p>
    <w:p w14:paraId="6A32A9D2">
      <w:pPr>
        <w:spacing w:line="360" w:lineRule="auto"/>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5.合格的供应商</w:t>
      </w:r>
    </w:p>
    <w:p w14:paraId="34A9D8FF">
      <w:pPr>
        <w:spacing w:line="360" w:lineRule="auto"/>
        <w:ind w:firstLine="480" w:firstLineChars="200"/>
        <w:rPr>
          <w:rFonts w:ascii="仿宋" w:hAnsi="仿宋" w:eastAsia="仿宋"/>
          <w:bCs/>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5.1具有独立承担民事责任的能力、</w:t>
      </w:r>
      <w:r>
        <w:rPr>
          <w:rFonts w:hint="eastAsia" w:ascii="仿宋" w:hAnsi="仿宋" w:eastAsia="仿宋"/>
          <w:bCs/>
          <w:color w:val="000000" w:themeColor="text1"/>
          <w:sz w:val="24"/>
          <w:szCs w:val="24"/>
          <w14:textFill>
            <w14:solidFill>
              <w14:schemeClr w14:val="tx1"/>
            </w14:solidFill>
          </w14:textFill>
        </w:rPr>
        <w:t>具有良好的商业信誉和健全的财务会计制度、有依法缴纳税收和社会保障资金的良好记录、具有履行合同所必须的设备和专业技术能力、参加采购活动前3年内在经营活动中没有重大违法记录，并按照要求提供相关证明材料。</w:t>
      </w:r>
    </w:p>
    <w:p w14:paraId="72F68434">
      <w:pPr>
        <w:spacing w:line="360" w:lineRule="auto"/>
        <w:ind w:firstLine="480" w:firstLineChars="200"/>
        <w:rPr>
          <w:rFonts w:ascii="仿宋" w:hAnsi="仿宋" w:eastAsia="仿宋"/>
          <w:bCs/>
          <w:color w:val="000000" w:themeColor="text1"/>
          <w:sz w:val="24"/>
          <w:szCs w:val="24"/>
          <w14:textFill>
            <w14:solidFill>
              <w14:schemeClr w14:val="tx1"/>
            </w14:solidFill>
          </w14:textFill>
        </w:rPr>
      </w:pPr>
      <w:r>
        <w:rPr>
          <w:rFonts w:hint="eastAsia" w:ascii="仿宋" w:hAnsi="仿宋" w:eastAsia="仿宋"/>
          <w:bCs/>
          <w:color w:val="000000" w:themeColor="text1"/>
          <w:sz w:val="24"/>
          <w:szCs w:val="24"/>
          <w14:textFill>
            <w14:solidFill>
              <w14:schemeClr w14:val="tx1"/>
            </w14:solidFill>
          </w14:textFill>
        </w:rPr>
        <w:t>5.2 符合本磋商文件规定的资格要求，并按照要求提供相关证明材料。</w:t>
      </w:r>
    </w:p>
    <w:p w14:paraId="763AA95C">
      <w:pPr>
        <w:spacing w:line="360" w:lineRule="auto"/>
        <w:ind w:firstLine="480" w:firstLineChars="200"/>
        <w:rPr>
          <w:rFonts w:ascii="仿宋" w:hAnsi="仿宋" w:eastAsia="仿宋"/>
          <w:bCs/>
          <w:color w:val="000000" w:themeColor="text1"/>
          <w:sz w:val="24"/>
          <w:szCs w:val="24"/>
          <w14:textFill>
            <w14:solidFill>
              <w14:schemeClr w14:val="tx1"/>
            </w14:solidFill>
          </w14:textFill>
        </w:rPr>
      </w:pPr>
      <w:r>
        <w:rPr>
          <w:rFonts w:hint="eastAsia" w:ascii="仿宋" w:hAnsi="仿宋" w:eastAsia="仿宋"/>
          <w:bCs/>
          <w:color w:val="000000" w:themeColor="text1"/>
          <w:sz w:val="24"/>
          <w:szCs w:val="24"/>
          <w14:textFill>
            <w14:solidFill>
              <w14:schemeClr w14:val="tx1"/>
            </w14:solidFill>
          </w14:textFill>
        </w:rPr>
        <w:t>5.3单位负责人为同一人或者存在直接控股、管理关系的不同供应商，不得参加同一合同项下的政府采购活动。</w:t>
      </w:r>
    </w:p>
    <w:p w14:paraId="438032F8">
      <w:pPr>
        <w:spacing w:line="360" w:lineRule="auto"/>
        <w:ind w:firstLine="480" w:firstLineChars="200"/>
        <w:rPr>
          <w:rFonts w:ascii="仿宋" w:hAnsi="仿宋" w:eastAsia="仿宋"/>
          <w:bCs/>
          <w:color w:val="000000" w:themeColor="text1"/>
          <w:sz w:val="24"/>
          <w:szCs w:val="24"/>
          <w14:textFill>
            <w14:solidFill>
              <w14:schemeClr w14:val="tx1"/>
            </w14:solidFill>
          </w14:textFill>
        </w:rPr>
      </w:pPr>
      <w:r>
        <w:rPr>
          <w:rFonts w:hint="eastAsia" w:ascii="仿宋" w:hAnsi="仿宋" w:eastAsia="仿宋"/>
          <w:bCs/>
          <w:color w:val="000000" w:themeColor="text1"/>
          <w:sz w:val="24"/>
          <w:szCs w:val="24"/>
          <w14:textFill>
            <w14:solidFill>
              <w14:schemeClr w14:val="tx1"/>
            </w14:solidFill>
          </w14:textFill>
        </w:rPr>
        <w:t>5.4为采购项目提供整体设计、规范编制或者项目管理、监理、检测等服务的供应商，不得再参加该采购项目的其他采购活动。</w:t>
      </w:r>
    </w:p>
    <w:p w14:paraId="28303A5F">
      <w:pPr>
        <w:spacing w:line="360" w:lineRule="auto"/>
        <w:ind w:firstLine="480" w:firstLineChars="200"/>
        <w:rPr>
          <w:rFonts w:ascii="仿宋" w:hAnsi="仿宋" w:eastAsia="仿宋"/>
          <w:bCs/>
          <w:color w:val="000000" w:themeColor="text1"/>
          <w:sz w:val="24"/>
          <w:szCs w:val="24"/>
          <w14:textFill>
            <w14:solidFill>
              <w14:schemeClr w14:val="tx1"/>
            </w14:solidFill>
          </w14:textFill>
        </w:rPr>
      </w:pPr>
      <w:r>
        <w:rPr>
          <w:rFonts w:hint="eastAsia" w:ascii="仿宋" w:hAnsi="仿宋" w:eastAsia="仿宋"/>
          <w:bCs/>
          <w:color w:val="000000" w:themeColor="text1"/>
          <w:sz w:val="24"/>
          <w:szCs w:val="24"/>
          <w14:textFill>
            <w14:solidFill>
              <w14:schemeClr w14:val="tx1"/>
            </w14:solidFill>
          </w14:textFill>
        </w:rPr>
        <w:t>5.5由于法人分支机构不能独立承担民事责任，不能以分支机构的身份参加政府采购，只能以法人身份参加。</w:t>
      </w:r>
    </w:p>
    <w:p w14:paraId="5D3C2607">
      <w:pPr>
        <w:tabs>
          <w:tab w:val="left" w:pos="567"/>
        </w:tabs>
        <w:spacing w:line="360" w:lineRule="auto"/>
        <w:rPr>
          <w:rFonts w:ascii="仿宋" w:hAnsi="仿宋" w:eastAsia="仿宋"/>
          <w:b/>
          <w:bCs/>
          <w:color w:val="000000" w:themeColor="text1"/>
          <w:sz w:val="24"/>
          <w:szCs w:val="24"/>
          <w14:textFill>
            <w14:solidFill>
              <w14:schemeClr w14:val="tx1"/>
            </w14:solidFill>
          </w14:textFill>
        </w:rPr>
      </w:pPr>
      <w:r>
        <w:rPr>
          <w:rFonts w:hint="eastAsia" w:ascii="仿宋" w:hAnsi="仿宋" w:eastAsia="仿宋"/>
          <w:b/>
          <w:bCs/>
          <w:color w:val="000000" w:themeColor="text1"/>
          <w:sz w:val="24"/>
          <w:szCs w:val="24"/>
          <w14:textFill>
            <w14:solidFill>
              <w14:schemeClr w14:val="tx1"/>
            </w14:solidFill>
          </w14:textFill>
        </w:rPr>
        <w:t>6.以联合体形式投标的，应符合以下规定：</w:t>
      </w:r>
    </w:p>
    <w:p w14:paraId="678BBA60">
      <w:pPr>
        <w:spacing w:line="360" w:lineRule="auto"/>
        <w:ind w:firstLine="480" w:firstLineChars="200"/>
        <w:rPr>
          <w:rFonts w:ascii="仿宋" w:hAnsi="仿宋" w:eastAsia="仿宋"/>
          <w:bCs/>
          <w:color w:val="000000" w:themeColor="text1"/>
          <w:sz w:val="24"/>
          <w:szCs w:val="24"/>
          <w14:textFill>
            <w14:solidFill>
              <w14:schemeClr w14:val="tx1"/>
            </w14:solidFill>
          </w14:textFill>
        </w:rPr>
      </w:pPr>
      <w:r>
        <w:rPr>
          <w:rFonts w:hint="eastAsia" w:ascii="仿宋" w:hAnsi="仿宋" w:eastAsia="仿宋"/>
          <w:bCs/>
          <w:color w:val="000000" w:themeColor="text1"/>
          <w:sz w:val="24"/>
          <w:szCs w:val="24"/>
          <w14:textFill>
            <w14:solidFill>
              <w14:schemeClr w14:val="tx1"/>
            </w14:solidFill>
          </w14:textFill>
        </w:rPr>
        <w:t>6.1联合体各方应签订联合体协议书，明确联合体牵头人和各方权利义务，并装订至响应文件中。</w:t>
      </w:r>
    </w:p>
    <w:p w14:paraId="7679DAED">
      <w:pPr>
        <w:spacing w:line="360" w:lineRule="auto"/>
        <w:ind w:firstLine="480" w:firstLineChars="200"/>
        <w:rPr>
          <w:rFonts w:ascii="仿宋" w:hAnsi="仿宋" w:eastAsia="仿宋"/>
          <w:bCs/>
          <w:color w:val="000000" w:themeColor="text1"/>
          <w:sz w:val="24"/>
          <w:szCs w:val="24"/>
          <w14:textFill>
            <w14:solidFill>
              <w14:schemeClr w14:val="tx1"/>
            </w14:solidFill>
          </w14:textFill>
        </w:rPr>
      </w:pPr>
      <w:r>
        <w:rPr>
          <w:rFonts w:hint="eastAsia" w:ascii="仿宋" w:hAnsi="仿宋" w:eastAsia="仿宋"/>
          <w:bCs/>
          <w:color w:val="000000" w:themeColor="text1"/>
          <w:sz w:val="24"/>
          <w:szCs w:val="24"/>
          <w14:textFill>
            <w14:solidFill>
              <w14:schemeClr w14:val="tx1"/>
            </w14:solidFill>
          </w14:textFill>
        </w:rPr>
        <w:t>6.2联合体各方均应当具备政府采购法第二十二条规定的条件，并提供联合体各方的相关证明材料。</w:t>
      </w:r>
    </w:p>
    <w:p w14:paraId="3BD09F13">
      <w:pPr>
        <w:spacing w:line="360" w:lineRule="auto"/>
        <w:ind w:firstLine="480" w:firstLineChars="200"/>
        <w:rPr>
          <w:rFonts w:ascii="仿宋" w:hAnsi="仿宋" w:eastAsia="仿宋"/>
          <w:color w:val="000000" w:themeColor="text1"/>
          <w:sz w:val="24"/>
          <w:szCs w:val="24"/>
          <w14:textFill>
            <w14:solidFill>
              <w14:schemeClr w14:val="tx1"/>
            </w14:solidFill>
          </w14:textFill>
        </w:rPr>
      </w:pPr>
      <w:r>
        <w:rPr>
          <w:rFonts w:hint="eastAsia" w:ascii="仿宋" w:hAnsi="仿宋" w:eastAsia="仿宋" w:cs="宋体"/>
          <w:color w:val="000000" w:themeColor="text1"/>
          <w:sz w:val="24"/>
          <w:szCs w:val="24"/>
          <w14:textFill>
            <w14:solidFill>
              <w14:schemeClr w14:val="tx1"/>
            </w14:solidFill>
          </w14:textFill>
        </w:rPr>
        <w:t>6.3联合体成员存在不良信用记录的，视同联合体存在不良信用记录。</w:t>
      </w:r>
    </w:p>
    <w:p w14:paraId="4D7361CF">
      <w:pPr>
        <w:spacing w:line="360" w:lineRule="auto"/>
        <w:ind w:firstLine="480" w:firstLineChars="20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6.4</w:t>
      </w:r>
      <w:r>
        <w:rPr>
          <w:rFonts w:hint="eastAsia" w:ascii="仿宋" w:hAnsi="仿宋" w:eastAsia="仿宋" w:cs="宋体"/>
          <w:color w:val="000000" w:themeColor="text1"/>
          <w:sz w:val="24"/>
          <w:szCs w:val="24"/>
          <w14:textFill>
            <w14:solidFill>
              <w14:schemeClr w14:val="tx1"/>
            </w14:solidFill>
          </w14:textFill>
        </w:rPr>
        <w:t>联合体各方中至少应当有一方符合采购人规定的资格要求。由</w:t>
      </w:r>
      <w:r>
        <w:rPr>
          <w:rFonts w:hint="eastAsia" w:ascii="仿宋" w:hAnsi="仿宋" w:eastAsia="仿宋"/>
          <w:color w:val="000000" w:themeColor="text1"/>
          <w:sz w:val="24"/>
          <w:szCs w:val="24"/>
          <w14:textFill>
            <w14:solidFill>
              <w14:schemeClr w14:val="tx1"/>
            </w14:solidFill>
          </w14:textFill>
        </w:rPr>
        <w:t>同一资质条件的供应商组成的联合体，应当按照资质等级较低的供应商确定联合体资质等级。</w:t>
      </w:r>
    </w:p>
    <w:p w14:paraId="5E7C2E18">
      <w:pPr>
        <w:spacing w:line="360" w:lineRule="auto"/>
        <w:ind w:firstLine="480" w:firstLineChars="20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6.5联合体各方不得再以自己名义单独在同一项目中投标，也不得组成新的联合体参加同一项目投标。</w:t>
      </w:r>
    </w:p>
    <w:p w14:paraId="5D013E23">
      <w:pPr>
        <w:spacing w:line="360" w:lineRule="auto"/>
        <w:ind w:firstLine="480" w:firstLineChars="20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6.6联合体各方应当共同与采购人签订采购合同，就合同约定的事项对采购人承担连带责任。</w:t>
      </w:r>
    </w:p>
    <w:p w14:paraId="13B9A261">
      <w:pPr>
        <w:spacing w:line="360" w:lineRule="auto"/>
        <w:ind w:firstLine="480" w:firstLineChars="20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6.7 投标报名时，应以联合体协议中确定的主体方名义报名，以主体方名义缴纳投标保证金，对联合体各方均具有约束力。</w:t>
      </w:r>
    </w:p>
    <w:p w14:paraId="539718A9">
      <w:pPr>
        <w:spacing w:line="360" w:lineRule="auto"/>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7.语言文字以及度量衡单位</w:t>
      </w:r>
    </w:p>
    <w:p w14:paraId="6699F8CA">
      <w:pPr>
        <w:spacing w:line="360" w:lineRule="auto"/>
        <w:ind w:firstLine="480" w:firstLineChars="20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7.1所有文件使用的语言文字为简体中文。专用术语使用外文的，应附有简体中文注释，否则</w:t>
      </w:r>
      <w:r>
        <w:rPr>
          <w:rFonts w:hint="eastAsia" w:ascii="仿宋" w:hAnsi="仿宋" w:eastAsia="仿宋" w:cs="宋体"/>
          <w:color w:val="000000" w:themeColor="text1"/>
          <w:sz w:val="24"/>
          <w:szCs w:val="24"/>
          <w14:textFill>
            <w14:solidFill>
              <w14:schemeClr w14:val="tx1"/>
            </w14:solidFill>
          </w14:textFill>
        </w:rPr>
        <w:t>视为无效</w:t>
      </w:r>
    </w:p>
    <w:p w14:paraId="3BEA3EB7">
      <w:pPr>
        <w:spacing w:line="360" w:lineRule="auto"/>
        <w:ind w:firstLine="480" w:firstLineChars="20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7.2所有计量均采用中国法定的计量单位。</w:t>
      </w:r>
    </w:p>
    <w:p w14:paraId="2474CA73">
      <w:pPr>
        <w:spacing w:line="360" w:lineRule="auto"/>
        <w:ind w:firstLine="480" w:firstLineChars="20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7.3所有报价一律使用人民币，货币单位：元。</w:t>
      </w:r>
    </w:p>
    <w:p w14:paraId="2F875AB2">
      <w:pPr>
        <w:spacing w:line="360" w:lineRule="auto"/>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8.踏勘现场</w:t>
      </w:r>
    </w:p>
    <w:p w14:paraId="76AF2BFD">
      <w:pPr>
        <w:spacing w:line="360" w:lineRule="auto"/>
        <w:ind w:firstLine="480" w:firstLineChars="200"/>
        <w:rPr>
          <w:rFonts w:ascii="仿宋" w:hAnsi="仿宋" w:eastAsia="仿宋"/>
          <w:b/>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 xml:space="preserve">8.1磋商文件规定组织踏勘现场的，采购人按磋商文件规定的时间、地点组织供应商踏勘项目现场。 </w:t>
      </w:r>
    </w:p>
    <w:p w14:paraId="39377422">
      <w:pPr>
        <w:spacing w:line="360" w:lineRule="auto"/>
        <w:ind w:firstLine="480" w:firstLineChars="20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8.2供应商自行承担踏勘现场发生的责任、风险和自身费用。</w:t>
      </w:r>
    </w:p>
    <w:p w14:paraId="1F6F137F">
      <w:pPr>
        <w:spacing w:line="360" w:lineRule="auto"/>
        <w:ind w:firstLine="480" w:firstLineChars="20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8.3采购人在踏勘现场中介绍的资料和数据等，不构成对磋商文件的修改或不作为供应商编制响应文件的依据。</w:t>
      </w:r>
    </w:p>
    <w:p w14:paraId="034BAC22">
      <w:pPr>
        <w:spacing w:line="360" w:lineRule="auto"/>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9.其他条款</w:t>
      </w:r>
    </w:p>
    <w:p w14:paraId="09174249">
      <w:pPr>
        <w:spacing w:line="360" w:lineRule="auto"/>
        <w:ind w:firstLine="480" w:firstLineChars="20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无论中标与否供应商递交的响应文件均不予退还。</w:t>
      </w:r>
    </w:p>
    <w:p w14:paraId="5C56AB42">
      <w:pPr>
        <w:spacing w:line="360" w:lineRule="auto"/>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四.磋商文件的澄清或者修改</w:t>
      </w:r>
    </w:p>
    <w:p w14:paraId="03F4F16A">
      <w:pPr>
        <w:spacing w:line="360" w:lineRule="auto"/>
        <w:ind w:firstLine="480" w:firstLineChars="20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提交首次响应文件截止之日前，采购人、招标代理或者磋商小组可以对已发出的磋商文件进行必要的澄清或者修改，澄清或者修改的内容作为磋商文件的组成部分。澄清或者修改的内容可能影响响应文件编制的，采购人、招标代理应当在提交首次响应文件截止时间至少5日前，不足5日的，采购人、招标代理应当顺延提交首次响应文件截止时间。</w:t>
      </w:r>
      <w:r>
        <w:rPr>
          <w:rFonts w:hint="eastAsia" w:ascii="仿宋" w:hAnsi="仿宋" w:eastAsia="仿宋" w:cs="宋体"/>
          <w:color w:val="000000" w:themeColor="text1"/>
          <w:kern w:val="0"/>
          <w:sz w:val="24"/>
          <w:szCs w:val="24"/>
          <w14:textFill>
            <w14:solidFill>
              <w14:schemeClr w14:val="tx1"/>
            </w14:solidFill>
          </w14:textFill>
        </w:rPr>
        <w:t>同时</w:t>
      </w:r>
      <w:r>
        <w:rPr>
          <w:rFonts w:hint="eastAsia" w:ascii="仿宋" w:hAnsi="仿宋" w:eastAsia="仿宋"/>
          <w:color w:val="000000" w:themeColor="text1"/>
          <w:sz w:val="24"/>
          <w:szCs w:val="24"/>
          <w14:textFill>
            <w14:solidFill>
              <w14:schemeClr w14:val="tx1"/>
            </w14:solidFill>
          </w14:textFill>
        </w:rPr>
        <w:t>在“中国采购与招标网”上发布澄清或者变更公告进行通知。澄清或者变更公告的内容为磋商文件的组成部分，供应商应自行上网查询，采购人或招标代理不承担供应商未及时关注相关信息的责任。</w:t>
      </w:r>
    </w:p>
    <w:p w14:paraId="66DE3005">
      <w:pPr>
        <w:spacing w:line="360" w:lineRule="auto"/>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五.响应文件</w:t>
      </w:r>
    </w:p>
    <w:p w14:paraId="74E518B7">
      <w:pPr>
        <w:spacing w:line="360" w:lineRule="auto"/>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1.响应文件的构成</w:t>
      </w:r>
    </w:p>
    <w:p w14:paraId="13F209B6">
      <w:pPr>
        <w:spacing w:line="360" w:lineRule="auto"/>
        <w:ind w:firstLine="480" w:firstLineChars="20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响应文件应按照磋商文件第七章“响应文件格式”进行编写（可以增加附页），作为响应文件的组成部分。</w:t>
      </w:r>
    </w:p>
    <w:p w14:paraId="476B4DE1">
      <w:pPr>
        <w:spacing w:line="360" w:lineRule="auto"/>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2.投标报价</w:t>
      </w:r>
    </w:p>
    <w:p w14:paraId="7A978481">
      <w:pPr>
        <w:autoSpaceDE w:val="0"/>
        <w:autoSpaceDN w:val="0"/>
        <w:adjustRightInd w:val="0"/>
        <w:snapToGrid w:val="0"/>
        <w:spacing w:line="360" w:lineRule="auto"/>
        <w:ind w:right="-147" w:firstLine="480" w:firstLineChars="200"/>
        <w:rPr>
          <w:rFonts w:ascii="仿宋" w:hAnsi="仿宋" w:eastAsia="仿宋"/>
          <w:color w:val="000000" w:themeColor="text1"/>
          <w:kern w:val="0"/>
          <w:sz w:val="24"/>
          <w:szCs w:val="24"/>
          <w14:textFill>
            <w14:solidFill>
              <w14:schemeClr w14:val="tx1"/>
            </w14:solidFill>
          </w14:textFill>
        </w:rPr>
      </w:pPr>
      <w:r>
        <w:rPr>
          <w:rFonts w:hint="eastAsia" w:ascii="仿宋" w:hAnsi="仿宋" w:eastAsia="仿宋"/>
          <w:color w:val="000000" w:themeColor="text1"/>
          <w:kern w:val="0"/>
          <w:sz w:val="24"/>
          <w:szCs w:val="24"/>
          <w14:textFill>
            <w14:solidFill>
              <w14:schemeClr w14:val="tx1"/>
            </w14:solidFill>
          </w14:textFill>
        </w:rPr>
        <w:t xml:space="preserve">2.1 </w:t>
      </w:r>
      <w:r>
        <w:rPr>
          <w:rFonts w:ascii="仿宋" w:hAnsi="仿宋" w:eastAsia="仿宋"/>
          <w:color w:val="000000" w:themeColor="text1"/>
          <w:sz w:val="24"/>
          <w:szCs w:val="24"/>
          <w14:textFill>
            <w14:solidFill>
              <w14:schemeClr w14:val="tx1"/>
            </w14:solidFill>
          </w14:textFill>
        </w:rPr>
        <w:t>供应商应按照“第四章磋商内容与要求”的供货内容</w:t>
      </w:r>
      <w:r>
        <w:rPr>
          <w:rFonts w:hint="eastAsia" w:ascii="仿宋" w:hAnsi="仿宋" w:eastAsia="仿宋"/>
          <w:color w:val="000000" w:themeColor="text1"/>
          <w:sz w:val="24"/>
          <w:szCs w:val="24"/>
          <w14:textFill>
            <w14:solidFill>
              <w14:schemeClr w14:val="tx1"/>
            </w14:solidFill>
          </w14:textFill>
        </w:rPr>
        <w:t>、</w:t>
      </w:r>
      <w:r>
        <w:rPr>
          <w:rFonts w:ascii="仿宋" w:hAnsi="仿宋" w:eastAsia="仿宋"/>
          <w:color w:val="000000" w:themeColor="text1"/>
          <w:sz w:val="24"/>
          <w:szCs w:val="24"/>
          <w14:textFill>
            <w14:solidFill>
              <w14:schemeClr w14:val="tx1"/>
            </w14:solidFill>
          </w14:textFill>
        </w:rPr>
        <w:t>责任范围以及合同条款进行报价。并按“开标一览表”和“已标价工程量清单”规定的格式报出总价和分项价格</w:t>
      </w:r>
      <w:r>
        <w:rPr>
          <w:rFonts w:ascii="仿宋" w:hAnsi="仿宋" w:eastAsia="仿宋"/>
          <w:color w:val="000000" w:themeColor="text1"/>
          <w:kern w:val="0"/>
          <w:sz w:val="24"/>
          <w:szCs w:val="24"/>
          <w14:textFill>
            <w14:solidFill>
              <w14:schemeClr w14:val="tx1"/>
            </w14:solidFill>
          </w14:textFill>
        </w:rPr>
        <w:t>。投标总价中不得包含磋商文件要求以外的内容，否则，在评审时不予核减。</w:t>
      </w:r>
    </w:p>
    <w:p w14:paraId="21C34BEA">
      <w:pPr>
        <w:autoSpaceDE w:val="0"/>
        <w:autoSpaceDN w:val="0"/>
        <w:adjustRightInd w:val="0"/>
        <w:snapToGrid w:val="0"/>
        <w:spacing w:line="360" w:lineRule="auto"/>
        <w:ind w:right="-147" w:firstLine="480" w:firstLineChars="200"/>
        <w:rPr>
          <w:rFonts w:ascii="仿宋" w:hAnsi="仿宋" w:eastAsia="仿宋"/>
          <w:color w:val="000000" w:themeColor="text1"/>
          <w:kern w:val="0"/>
          <w:sz w:val="24"/>
          <w:szCs w:val="24"/>
          <w14:textFill>
            <w14:solidFill>
              <w14:schemeClr w14:val="tx1"/>
            </w14:solidFill>
          </w14:textFill>
        </w:rPr>
      </w:pPr>
      <w:r>
        <w:rPr>
          <w:rFonts w:hint="eastAsia" w:ascii="仿宋" w:hAnsi="仿宋" w:eastAsia="仿宋"/>
          <w:color w:val="000000" w:themeColor="text1"/>
          <w:kern w:val="0"/>
          <w:sz w:val="24"/>
          <w:szCs w:val="24"/>
          <w14:textFill>
            <w14:solidFill>
              <w14:schemeClr w14:val="tx1"/>
            </w14:solidFill>
          </w14:textFill>
        </w:rPr>
        <w:t xml:space="preserve">2.2 </w:t>
      </w:r>
      <w:r>
        <w:rPr>
          <w:rFonts w:hint="eastAsia" w:ascii="仿宋" w:hAnsi="仿宋" w:eastAsia="仿宋"/>
          <w:color w:val="000000" w:themeColor="text1"/>
          <w:sz w:val="24"/>
          <w:szCs w:val="24"/>
          <w14:textFill>
            <w14:solidFill>
              <w14:schemeClr w14:val="tx1"/>
            </w14:solidFill>
          </w14:textFill>
        </w:rPr>
        <w:t>投标报价的范</w:t>
      </w:r>
      <w:r>
        <w:rPr>
          <w:rFonts w:hint="eastAsia" w:ascii="仿宋" w:hAnsi="仿宋" w:eastAsia="仿宋"/>
          <w:color w:val="000000" w:themeColor="text1"/>
          <w:kern w:val="0"/>
          <w:sz w:val="24"/>
          <w:szCs w:val="24"/>
          <w14:textFill>
            <w14:solidFill>
              <w14:schemeClr w14:val="tx1"/>
            </w14:solidFill>
          </w14:textFill>
        </w:rPr>
        <w:t>围：本次投标报价为一次性报价。投标报价含本招标文件要求、合同履约需要及体检过程中所产生的全部费用。</w:t>
      </w:r>
    </w:p>
    <w:p w14:paraId="5C441E02">
      <w:pPr>
        <w:autoSpaceDE w:val="0"/>
        <w:autoSpaceDN w:val="0"/>
        <w:adjustRightInd w:val="0"/>
        <w:snapToGrid w:val="0"/>
        <w:spacing w:line="360" w:lineRule="auto"/>
        <w:ind w:right="-147" w:firstLine="480" w:firstLineChars="200"/>
        <w:rPr>
          <w:rFonts w:ascii="仿宋" w:hAnsi="仿宋" w:eastAsia="仿宋"/>
          <w:color w:val="000000" w:themeColor="text1"/>
          <w:kern w:val="0"/>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2.3投标报价不得有选择性报价和附有条件的报价，不得缺项、漏项、不得高于预算价，否则按无效投标处理。</w:t>
      </w:r>
    </w:p>
    <w:p w14:paraId="3C400FF0">
      <w:pPr>
        <w:autoSpaceDE w:val="0"/>
        <w:autoSpaceDN w:val="0"/>
        <w:adjustRightInd w:val="0"/>
        <w:snapToGrid w:val="0"/>
        <w:spacing w:line="360" w:lineRule="auto"/>
        <w:ind w:right="-147" w:firstLine="480" w:firstLineChars="200"/>
        <w:rPr>
          <w:rFonts w:ascii="仿宋" w:hAnsi="仿宋" w:eastAsia="仿宋"/>
          <w:color w:val="000000" w:themeColor="text1"/>
          <w:kern w:val="0"/>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2.4</w:t>
      </w:r>
      <w:r>
        <w:rPr>
          <w:rFonts w:ascii="仿宋" w:hAnsi="仿宋" w:eastAsia="仿宋"/>
          <w:color w:val="000000" w:themeColor="text1"/>
          <w:sz w:val="24"/>
          <w:szCs w:val="24"/>
          <w14:textFill>
            <w14:solidFill>
              <w14:schemeClr w14:val="tx1"/>
            </w14:solidFill>
          </w14:textFill>
        </w:rPr>
        <w:t>对报价的计算错误按以下原则修正：</w:t>
      </w:r>
    </w:p>
    <w:p w14:paraId="00B04288">
      <w:pPr>
        <w:spacing w:line="360" w:lineRule="auto"/>
        <w:ind w:firstLine="482" w:firstLineChars="201"/>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w:t>
      </w:r>
      <w:r>
        <w:rPr>
          <w:rFonts w:ascii="仿宋" w:hAnsi="仿宋" w:eastAsia="仿宋"/>
          <w:color w:val="000000" w:themeColor="text1"/>
          <w:sz w:val="24"/>
          <w:szCs w:val="24"/>
          <w14:textFill>
            <w14:solidFill>
              <w14:schemeClr w14:val="tx1"/>
            </w14:solidFill>
          </w14:textFill>
        </w:rPr>
        <w:t>1</w:t>
      </w:r>
      <w:r>
        <w:rPr>
          <w:rFonts w:hint="eastAsia" w:ascii="仿宋" w:hAnsi="仿宋" w:eastAsia="仿宋"/>
          <w:color w:val="000000" w:themeColor="text1"/>
          <w:sz w:val="24"/>
          <w:szCs w:val="24"/>
          <w14:textFill>
            <w14:solidFill>
              <w14:schemeClr w14:val="tx1"/>
            </w14:solidFill>
          </w14:textFill>
        </w:rPr>
        <w:t>）响应文件中开标一览表（报价表）内容与响应文件中相应内容不一致的，以开标一览表（报价表）为准；</w:t>
      </w:r>
    </w:p>
    <w:p w14:paraId="04F514CE">
      <w:pPr>
        <w:widowControl/>
        <w:spacing w:line="360" w:lineRule="auto"/>
        <w:ind w:firstLine="482" w:firstLineChars="201"/>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w:t>
      </w:r>
      <w:r>
        <w:rPr>
          <w:rFonts w:ascii="仿宋" w:hAnsi="仿宋" w:eastAsia="仿宋"/>
          <w:color w:val="000000" w:themeColor="text1"/>
          <w:sz w:val="24"/>
          <w:szCs w:val="24"/>
          <w14:textFill>
            <w14:solidFill>
              <w14:schemeClr w14:val="tx1"/>
            </w14:solidFill>
          </w14:textFill>
        </w:rPr>
        <w:t>2</w:t>
      </w:r>
      <w:r>
        <w:rPr>
          <w:rFonts w:hint="eastAsia" w:ascii="仿宋" w:hAnsi="仿宋" w:eastAsia="仿宋"/>
          <w:color w:val="000000" w:themeColor="text1"/>
          <w:sz w:val="24"/>
          <w:szCs w:val="24"/>
          <w14:textFill>
            <w14:solidFill>
              <w14:schemeClr w14:val="tx1"/>
            </w14:solidFill>
          </w14:textFill>
        </w:rPr>
        <w:t>）大写金额和小写金额不一致的，以大写金额为准；</w:t>
      </w:r>
    </w:p>
    <w:p w14:paraId="492BDB8F">
      <w:pPr>
        <w:spacing w:line="360" w:lineRule="auto"/>
        <w:ind w:firstLine="482" w:firstLineChars="201"/>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w:t>
      </w:r>
      <w:r>
        <w:rPr>
          <w:rFonts w:ascii="仿宋" w:hAnsi="仿宋" w:eastAsia="仿宋"/>
          <w:color w:val="000000" w:themeColor="text1"/>
          <w:sz w:val="24"/>
          <w:szCs w:val="24"/>
          <w14:textFill>
            <w14:solidFill>
              <w14:schemeClr w14:val="tx1"/>
            </w14:solidFill>
          </w14:textFill>
        </w:rPr>
        <w:t>3</w:t>
      </w:r>
      <w:r>
        <w:rPr>
          <w:rFonts w:hint="eastAsia" w:ascii="仿宋" w:hAnsi="仿宋" w:eastAsia="仿宋"/>
          <w:color w:val="000000" w:themeColor="text1"/>
          <w:sz w:val="24"/>
          <w:szCs w:val="24"/>
          <w14:textFill>
            <w14:solidFill>
              <w14:schemeClr w14:val="tx1"/>
            </w14:solidFill>
          </w14:textFill>
        </w:rPr>
        <w:t>）单价金额小数点或者百分比有明显错位的，以开标一览表的总价为准，并修改单价。</w:t>
      </w:r>
    </w:p>
    <w:p w14:paraId="3292CF2E">
      <w:pPr>
        <w:spacing w:line="360" w:lineRule="auto"/>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3.响应文件的密封、签署、盖章要求等</w:t>
      </w:r>
    </w:p>
    <w:p w14:paraId="4522E436">
      <w:pPr>
        <w:spacing w:line="360" w:lineRule="auto"/>
        <w:ind w:firstLine="480" w:firstLineChars="20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3.1纸质响应文件编制要求：响应文件应用A4纸书写、打印。正本和副本的封面上应清楚地标记“正本”或“副本”的字样，副本可采用正本复印件。当副本和正本不一致时，以正本为准。响应文件的正本与副本应分别装订成册，并编制目录，页码必须连续（所附的图纸、不能重新打印的资料和印刷品等除外）。</w:t>
      </w:r>
    </w:p>
    <w:p w14:paraId="6699D6EA">
      <w:pPr>
        <w:spacing w:line="360" w:lineRule="auto"/>
        <w:ind w:firstLine="480" w:firstLineChars="20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3.2 电子版响应文件编制要求：提供PDF格式</w:t>
      </w:r>
      <w:r>
        <w:rPr>
          <w:rFonts w:hint="eastAsia" w:ascii="仿宋" w:hAnsi="仿宋" w:eastAsia="仿宋"/>
          <w:color w:val="000000" w:themeColor="text1"/>
          <w:kern w:val="0"/>
          <w:sz w:val="24"/>
          <w:szCs w:val="24"/>
          <w14:textFill>
            <w14:solidFill>
              <w14:schemeClr w14:val="tx1"/>
            </w14:solidFill>
          </w14:textFill>
        </w:rPr>
        <w:t>和word格式电子文档一份，内容必须一致，在电子文档上标明供应商全称。（电子文档可使用U盘或光盘）</w:t>
      </w:r>
    </w:p>
    <w:p w14:paraId="36D6AD0B">
      <w:pPr>
        <w:spacing w:line="360" w:lineRule="auto"/>
        <w:ind w:firstLine="480" w:firstLineChars="20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3.3响应文件正、副本中要求签署盖章的应按要求由供应商的法定代表人或其授权委托人签字并加盖公章。响应文件应尽量避免涂改、行间插字或删除，如果出现上述情况，改动之处应当加盖公章或由供应商的法定代表人（授权委托人）签字确认。</w:t>
      </w:r>
    </w:p>
    <w:p w14:paraId="64B95742">
      <w:pPr>
        <w:spacing w:line="360" w:lineRule="auto"/>
        <w:ind w:firstLine="482" w:firstLineChars="200"/>
        <w:rPr>
          <w:rFonts w:ascii="仿宋" w:hAnsi="仿宋" w:eastAsia="仿宋"/>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注</w:t>
      </w:r>
      <w:r>
        <w:rPr>
          <w:rFonts w:hint="eastAsia" w:ascii="仿宋" w:hAnsi="仿宋" w:eastAsia="仿宋"/>
          <w:color w:val="000000" w:themeColor="text1"/>
          <w:sz w:val="24"/>
          <w:szCs w:val="24"/>
          <w14:textFill>
            <w14:solidFill>
              <w14:schemeClr w14:val="tx1"/>
            </w14:solidFill>
          </w14:textFill>
        </w:rPr>
        <w:t>：供应商在响应文件及相关书面文件中的单位公章（包括印章、公章等）均指与供应商名称全称一致的标准公章，不得使用其他形式（如带有“专用章”、“财务章”、“业务章”等）的印章。</w:t>
      </w:r>
    </w:p>
    <w:p w14:paraId="35557E21">
      <w:pPr>
        <w:spacing w:line="360" w:lineRule="auto"/>
        <w:ind w:firstLine="480" w:firstLineChars="20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3.3响应文件的装订应采用胶订方式牢固装订成册，不可插页抽页，不可采用活页纸进行装订；供应商同时对多个标包投标的，响应文件应按所投标包分别编制并分册胶装、分包密封。</w:t>
      </w:r>
    </w:p>
    <w:p w14:paraId="2BD49B32">
      <w:pPr>
        <w:spacing w:line="360" w:lineRule="auto"/>
        <w:ind w:firstLine="480" w:firstLineChars="20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3.4响应文件的密封。供应商</w:t>
      </w:r>
      <w:r>
        <w:rPr>
          <w:rFonts w:ascii="仿宋" w:hAnsi="仿宋" w:eastAsia="仿宋"/>
          <w:color w:val="000000" w:themeColor="text1"/>
          <w:sz w:val="24"/>
          <w:szCs w:val="24"/>
          <w14:textFill>
            <w14:solidFill>
              <w14:schemeClr w14:val="tx1"/>
            </w14:solidFill>
          </w14:textFill>
        </w:rPr>
        <w:t>应使用密封袋将响应文件密封</w:t>
      </w:r>
      <w:r>
        <w:rPr>
          <w:rFonts w:hint="eastAsia" w:ascii="仿宋" w:hAnsi="仿宋" w:eastAsia="仿宋"/>
          <w:color w:val="000000" w:themeColor="text1"/>
          <w:sz w:val="24"/>
          <w:szCs w:val="24"/>
          <w14:textFill>
            <w14:solidFill>
              <w14:schemeClr w14:val="tx1"/>
            </w14:solidFill>
          </w14:textFill>
        </w:rPr>
        <w:t>，电子文档可密封至响应文件中也可单独密封</w:t>
      </w:r>
      <w:r>
        <w:rPr>
          <w:rFonts w:hint="eastAsia" w:ascii="仿宋" w:hAnsi="仿宋" w:eastAsia="仿宋"/>
          <w:color w:val="000000" w:themeColor="text1"/>
          <w:kern w:val="0"/>
          <w:sz w:val="24"/>
          <w14:textFill>
            <w14:solidFill>
              <w14:schemeClr w14:val="tx1"/>
            </w14:solidFill>
          </w14:textFill>
        </w:rPr>
        <w:t>。</w:t>
      </w:r>
      <w:r>
        <w:rPr>
          <w:rFonts w:hint="eastAsia" w:ascii="仿宋" w:hAnsi="仿宋" w:eastAsia="仿宋"/>
          <w:color w:val="000000" w:themeColor="text1"/>
          <w:sz w:val="24"/>
          <w:szCs w:val="24"/>
          <w14:textFill>
            <w14:solidFill>
              <w14:schemeClr w14:val="tx1"/>
            </w14:solidFill>
          </w14:textFill>
        </w:rPr>
        <w:t>密封封面上需注明“项目名称”、“项目编号”、“分包号”、“供应商全称”和《响应文件》或《电子版》字样，并在密封包装上</w:t>
      </w:r>
      <w:r>
        <w:rPr>
          <w:rFonts w:ascii="仿宋" w:hAnsi="仿宋" w:eastAsia="仿宋"/>
          <w:color w:val="000000" w:themeColor="text1"/>
          <w:sz w:val="24"/>
          <w:szCs w:val="24"/>
          <w14:textFill>
            <w14:solidFill>
              <w14:schemeClr w14:val="tx1"/>
            </w14:solidFill>
          </w14:textFill>
        </w:rPr>
        <w:t>粘贴密封条</w:t>
      </w:r>
      <w:r>
        <w:rPr>
          <w:rFonts w:hint="eastAsia" w:ascii="仿宋" w:hAnsi="仿宋" w:eastAsia="仿宋"/>
          <w:color w:val="000000" w:themeColor="text1"/>
          <w:sz w:val="24"/>
          <w:szCs w:val="24"/>
          <w14:textFill>
            <w14:solidFill>
              <w14:schemeClr w14:val="tx1"/>
            </w14:solidFill>
          </w14:textFill>
        </w:rPr>
        <w:t>。</w:t>
      </w:r>
    </w:p>
    <w:p w14:paraId="16529386">
      <w:pPr>
        <w:spacing w:line="360" w:lineRule="auto"/>
        <w:ind w:right="57" w:firstLine="480" w:firstLineChars="20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供应商按上述规定进行密封和标记后，将响应文件按照磋商文件的要求送达指定地点。如果未按上述规定进行密封和标记，招标代理对误投或提前启封概不负责。</w:t>
      </w:r>
    </w:p>
    <w:p w14:paraId="78F244A8">
      <w:pPr>
        <w:spacing w:line="360" w:lineRule="auto"/>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4.投标有效期</w:t>
      </w:r>
    </w:p>
    <w:p w14:paraId="0140DE17">
      <w:pPr>
        <w:spacing w:line="360" w:lineRule="auto"/>
        <w:ind w:firstLine="480" w:firstLineChars="20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4.1投标有效期从提交响应文件的截止之日起算。响应文件中承诺的投标有效期应当不少于磋商文件中载明的投标有效期。投标有效期内供应商撤销响应文件的，采购人或者采购代理机构可以不退还投标保证金。</w:t>
      </w:r>
    </w:p>
    <w:p w14:paraId="3094D1FA">
      <w:pPr>
        <w:spacing w:line="360" w:lineRule="auto"/>
        <w:ind w:firstLine="480" w:firstLineChars="20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4.2出现特殊情况需要延长投标有效期的，采购人以书面形式通知所有供应商延长投标有效期。供应商同意延长的，应相应延长其投标保证金的有效期，但不得要求或被允许修改或撤销其响应文件；供应商拒绝延长的，其投标失效，但供应商有权收回其投标保证金。</w:t>
      </w:r>
    </w:p>
    <w:p w14:paraId="58483172">
      <w:pPr>
        <w:spacing w:line="360" w:lineRule="auto"/>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5.投标保证金</w:t>
      </w:r>
    </w:p>
    <w:p w14:paraId="649DCEA5">
      <w:pPr>
        <w:spacing w:line="360" w:lineRule="auto"/>
        <w:ind w:firstLine="480" w:firstLineChars="20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5.1投标保证金的缴纳</w:t>
      </w:r>
    </w:p>
    <w:p w14:paraId="150D8B93">
      <w:pPr>
        <w:spacing w:line="360" w:lineRule="auto"/>
        <w:ind w:firstLine="480" w:firstLineChars="20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供应商在提交响应文件的同时，应按供应商须知前附表规定的金额、开户银行、行号、开户单位、账号和磋商文件本章“报名须知”规定的投标保证金缴纳要求递交投标保证金，并作为其响应文件的组成部分。</w:t>
      </w:r>
    </w:p>
    <w:p w14:paraId="43B05501">
      <w:pPr>
        <w:spacing w:line="360" w:lineRule="auto"/>
        <w:ind w:firstLine="480" w:firstLineChars="20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5.2投标保证金的退还：</w:t>
      </w:r>
    </w:p>
    <w:p w14:paraId="5EB9CF98">
      <w:pPr>
        <w:spacing w:line="360" w:lineRule="auto"/>
        <w:ind w:firstLine="480" w:firstLineChars="20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（1）未成交供应商投标保证金，自成交通知书发出之日起5个工作日内退还；</w:t>
      </w:r>
    </w:p>
    <w:p w14:paraId="195DD7F5">
      <w:pPr>
        <w:spacing w:line="360" w:lineRule="auto"/>
        <w:ind w:firstLine="480" w:firstLineChars="20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（2）成交供应商投标保证金，自政府采购合同签订之日起5个工作日内退还。</w:t>
      </w:r>
    </w:p>
    <w:p w14:paraId="40328E65">
      <w:pPr>
        <w:spacing w:line="360" w:lineRule="auto"/>
        <w:ind w:firstLine="480" w:firstLineChars="20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5.3有下列情形之一的，投标保证金将不予退还：</w:t>
      </w:r>
    </w:p>
    <w:p w14:paraId="6E8DA1F7">
      <w:pPr>
        <w:spacing w:line="360" w:lineRule="auto"/>
        <w:ind w:firstLine="528" w:firstLineChars="220"/>
        <w:rPr>
          <w:rFonts w:ascii="仿宋" w:hAnsi="仿宋" w:eastAsia="仿宋"/>
          <w:color w:val="000000" w:themeColor="text1"/>
          <w:kern w:val="0"/>
          <w:sz w:val="24"/>
          <w:szCs w:val="24"/>
          <w14:textFill>
            <w14:solidFill>
              <w14:schemeClr w14:val="tx1"/>
            </w14:solidFill>
          </w14:textFill>
        </w:rPr>
      </w:pPr>
      <w:r>
        <w:rPr>
          <w:rFonts w:hint="eastAsia" w:ascii="仿宋" w:hAnsi="仿宋" w:eastAsia="仿宋"/>
          <w:color w:val="000000" w:themeColor="text1"/>
          <w:kern w:val="0"/>
          <w:sz w:val="24"/>
          <w:szCs w:val="24"/>
          <w14:textFill>
            <w14:solidFill>
              <w14:schemeClr w14:val="tx1"/>
            </w14:solidFill>
          </w14:textFill>
        </w:rPr>
        <w:t>（1）中标后，无正当理由放弃中标资格；</w:t>
      </w:r>
    </w:p>
    <w:p w14:paraId="4A8B6270">
      <w:pPr>
        <w:spacing w:line="360" w:lineRule="auto"/>
        <w:ind w:firstLine="528" w:firstLineChars="220"/>
        <w:rPr>
          <w:rFonts w:ascii="仿宋" w:hAnsi="仿宋" w:eastAsia="仿宋"/>
          <w:color w:val="000000" w:themeColor="text1"/>
          <w:kern w:val="0"/>
          <w:sz w:val="24"/>
          <w:szCs w:val="24"/>
          <w14:textFill>
            <w14:solidFill>
              <w14:schemeClr w14:val="tx1"/>
            </w14:solidFill>
          </w14:textFill>
        </w:rPr>
      </w:pPr>
      <w:r>
        <w:rPr>
          <w:rFonts w:hint="eastAsia" w:ascii="仿宋" w:hAnsi="仿宋" w:eastAsia="仿宋"/>
          <w:color w:val="000000" w:themeColor="text1"/>
          <w:kern w:val="0"/>
          <w:sz w:val="24"/>
          <w:szCs w:val="24"/>
          <w14:textFill>
            <w14:solidFill>
              <w14:schemeClr w14:val="tx1"/>
            </w14:solidFill>
          </w14:textFill>
        </w:rPr>
        <w:t>（2）中标后，无正当理由不与磋商人签订合同；</w:t>
      </w:r>
    </w:p>
    <w:p w14:paraId="604C3721">
      <w:pPr>
        <w:spacing w:line="360" w:lineRule="auto"/>
        <w:ind w:firstLine="528" w:firstLineChars="220"/>
        <w:rPr>
          <w:rFonts w:ascii="仿宋" w:hAnsi="仿宋" w:eastAsia="仿宋"/>
          <w:color w:val="000000" w:themeColor="text1"/>
          <w:kern w:val="0"/>
          <w:sz w:val="24"/>
          <w:szCs w:val="24"/>
          <w14:textFill>
            <w14:solidFill>
              <w14:schemeClr w14:val="tx1"/>
            </w14:solidFill>
          </w14:textFill>
        </w:rPr>
      </w:pPr>
      <w:r>
        <w:rPr>
          <w:rFonts w:hint="eastAsia" w:ascii="仿宋" w:hAnsi="仿宋" w:eastAsia="仿宋"/>
          <w:color w:val="000000" w:themeColor="text1"/>
          <w:kern w:val="0"/>
          <w:sz w:val="24"/>
          <w:szCs w:val="24"/>
          <w14:textFill>
            <w14:solidFill>
              <w14:schemeClr w14:val="tx1"/>
            </w14:solidFill>
          </w14:textFill>
        </w:rPr>
        <w:t>（3）在签订合同时，向磋商人提出附加条件；</w:t>
      </w:r>
    </w:p>
    <w:p w14:paraId="66EBE206">
      <w:pPr>
        <w:spacing w:line="360" w:lineRule="auto"/>
        <w:ind w:firstLine="528" w:firstLineChars="220"/>
        <w:rPr>
          <w:rFonts w:ascii="仿宋" w:hAnsi="仿宋" w:eastAsia="仿宋"/>
          <w:color w:val="000000" w:themeColor="text1"/>
          <w:kern w:val="0"/>
          <w:sz w:val="24"/>
          <w:szCs w:val="24"/>
          <w14:textFill>
            <w14:solidFill>
              <w14:schemeClr w14:val="tx1"/>
            </w14:solidFill>
          </w14:textFill>
        </w:rPr>
      </w:pPr>
      <w:r>
        <w:rPr>
          <w:rFonts w:hint="eastAsia" w:ascii="仿宋" w:hAnsi="仿宋" w:eastAsia="仿宋"/>
          <w:color w:val="000000" w:themeColor="text1"/>
          <w:kern w:val="0"/>
          <w:sz w:val="24"/>
          <w:szCs w:val="24"/>
          <w14:textFill>
            <w14:solidFill>
              <w14:schemeClr w14:val="tx1"/>
            </w14:solidFill>
          </w14:textFill>
        </w:rPr>
        <w:t>（4）不按照磋商文件要求提交履约保证金；</w:t>
      </w:r>
    </w:p>
    <w:p w14:paraId="024AF5BF">
      <w:pPr>
        <w:spacing w:line="360" w:lineRule="auto"/>
        <w:ind w:firstLine="528" w:firstLineChars="220"/>
        <w:rPr>
          <w:rFonts w:ascii="仿宋" w:hAnsi="仿宋" w:eastAsia="仿宋"/>
          <w:color w:val="000000" w:themeColor="text1"/>
          <w:kern w:val="0"/>
          <w:sz w:val="24"/>
          <w:szCs w:val="24"/>
          <w14:textFill>
            <w14:solidFill>
              <w14:schemeClr w14:val="tx1"/>
            </w14:solidFill>
          </w14:textFill>
        </w:rPr>
      </w:pPr>
      <w:r>
        <w:rPr>
          <w:rFonts w:hint="eastAsia" w:ascii="仿宋" w:hAnsi="仿宋" w:eastAsia="仿宋"/>
          <w:color w:val="000000" w:themeColor="text1"/>
          <w:kern w:val="0"/>
          <w:sz w:val="24"/>
          <w:szCs w:val="24"/>
          <w14:textFill>
            <w14:solidFill>
              <w14:schemeClr w14:val="tx1"/>
            </w14:solidFill>
          </w14:textFill>
        </w:rPr>
        <w:t>（5）要求修改、补充和撤销响应文件的实质性内容；</w:t>
      </w:r>
    </w:p>
    <w:p w14:paraId="10C253A4">
      <w:pPr>
        <w:spacing w:line="360" w:lineRule="auto"/>
        <w:ind w:firstLine="528" w:firstLineChars="220"/>
        <w:rPr>
          <w:rFonts w:ascii="仿宋" w:hAnsi="仿宋" w:eastAsia="仿宋"/>
          <w:color w:val="000000" w:themeColor="text1"/>
          <w:kern w:val="0"/>
          <w:sz w:val="24"/>
          <w:szCs w:val="24"/>
          <w14:textFill>
            <w14:solidFill>
              <w14:schemeClr w14:val="tx1"/>
            </w14:solidFill>
          </w14:textFill>
        </w:rPr>
      </w:pPr>
      <w:r>
        <w:rPr>
          <w:rFonts w:hint="eastAsia" w:ascii="仿宋" w:hAnsi="仿宋" w:eastAsia="仿宋"/>
          <w:color w:val="000000" w:themeColor="text1"/>
          <w:kern w:val="0"/>
          <w:sz w:val="24"/>
          <w:szCs w:val="24"/>
          <w14:textFill>
            <w14:solidFill>
              <w14:schemeClr w14:val="tx1"/>
            </w14:solidFill>
          </w14:textFill>
        </w:rPr>
        <w:t>（6）要求更改磋商文件和成交结果公告的实质性内容；</w:t>
      </w:r>
    </w:p>
    <w:p w14:paraId="0A0F775A">
      <w:pPr>
        <w:spacing w:line="360" w:lineRule="auto"/>
        <w:ind w:firstLine="528" w:firstLineChars="220"/>
        <w:rPr>
          <w:rFonts w:ascii="仿宋" w:hAnsi="仿宋" w:eastAsia="仿宋"/>
          <w:color w:val="000000" w:themeColor="text1"/>
          <w:kern w:val="0"/>
          <w:sz w:val="24"/>
          <w:szCs w:val="24"/>
          <w14:textFill>
            <w14:solidFill>
              <w14:schemeClr w14:val="tx1"/>
            </w14:solidFill>
          </w14:textFill>
        </w:rPr>
      </w:pPr>
      <w:r>
        <w:rPr>
          <w:rFonts w:hint="eastAsia" w:ascii="仿宋" w:hAnsi="仿宋" w:eastAsia="仿宋"/>
          <w:color w:val="000000" w:themeColor="text1"/>
          <w:kern w:val="0"/>
          <w:sz w:val="24"/>
          <w:szCs w:val="24"/>
          <w14:textFill>
            <w14:solidFill>
              <w14:schemeClr w14:val="tx1"/>
            </w14:solidFill>
          </w14:textFill>
        </w:rPr>
        <w:t>（7）法律法规和磋商文件规定的其他情形。</w:t>
      </w:r>
    </w:p>
    <w:p w14:paraId="0E6267BA">
      <w:pPr>
        <w:spacing w:line="360" w:lineRule="auto"/>
        <w:rPr>
          <w:rFonts w:ascii="仿宋" w:hAnsi="仿宋" w:eastAsia="仿宋"/>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6.</w:t>
      </w:r>
      <w:r>
        <w:rPr>
          <w:rFonts w:ascii="仿宋" w:hAnsi="仿宋" w:eastAsia="仿宋"/>
          <w:b/>
          <w:color w:val="000000" w:themeColor="text1"/>
          <w:sz w:val="24"/>
          <w:szCs w:val="24"/>
          <w14:textFill>
            <w14:solidFill>
              <w14:schemeClr w14:val="tx1"/>
            </w14:solidFill>
          </w14:textFill>
        </w:rPr>
        <w:t>响应文件的修改和撤回</w:t>
      </w:r>
    </w:p>
    <w:p w14:paraId="70320E9A">
      <w:pPr>
        <w:spacing w:line="360" w:lineRule="auto"/>
        <w:ind w:firstLine="480" w:firstLineChars="20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供应商在提交响应文件截止时间前，可以对所递交的响应文件进行补充、修改或者撤回。补充、修改的内容旁签署（法人或授权委托人签署）、盖章后生效，并作为响应文件的组成部分，补充、修改的内容与响应文件不一致的，以补充、修改的内容为准；撤回的应以书面形式告知招标代理或采购人。</w:t>
      </w:r>
    </w:p>
    <w:p w14:paraId="4B672773">
      <w:pPr>
        <w:spacing w:line="360" w:lineRule="auto"/>
        <w:ind w:firstLine="480" w:firstLineChars="20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在提交响应文件截止时间后到磋商文件规定的投标有效期终止之前，供应商不得补充、修改、替代或者撤回其响应文件。</w:t>
      </w:r>
    </w:p>
    <w:p w14:paraId="4F614A35">
      <w:pPr>
        <w:spacing w:line="360" w:lineRule="auto"/>
        <w:rPr>
          <w:rFonts w:ascii="仿宋" w:hAnsi="仿宋" w:eastAsia="仿宋"/>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7.响应文件的递交</w:t>
      </w:r>
    </w:p>
    <w:p w14:paraId="6268AE84">
      <w:pPr>
        <w:spacing w:line="360" w:lineRule="auto"/>
        <w:ind w:firstLine="480" w:firstLineChars="20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在磋商文件要求提交响应文件的截止时间之后送达的响应文件</w:t>
      </w:r>
      <w:r>
        <w:rPr>
          <w:rFonts w:hint="eastAsia" w:ascii="仿宋" w:hAnsi="仿宋" w:eastAsia="仿宋"/>
          <w:color w:val="000000" w:themeColor="text1"/>
          <w:kern w:val="0"/>
          <w:sz w:val="24"/>
          <w:szCs w:val="24"/>
          <w14:textFill>
            <w14:solidFill>
              <w14:schemeClr w14:val="tx1"/>
            </w14:solidFill>
          </w14:textFill>
        </w:rPr>
        <w:t>，</w:t>
      </w:r>
      <w:r>
        <w:rPr>
          <w:rFonts w:hint="eastAsia" w:ascii="仿宋" w:hAnsi="仿宋" w:eastAsia="仿宋"/>
          <w:color w:val="000000" w:themeColor="text1"/>
          <w:sz w:val="24"/>
          <w:szCs w:val="24"/>
          <w14:textFill>
            <w14:solidFill>
              <w14:schemeClr w14:val="tx1"/>
            </w14:solidFill>
          </w14:textFill>
        </w:rPr>
        <w:t>为无效响应文件，采购单位或招标代理拒收。</w:t>
      </w:r>
    </w:p>
    <w:p w14:paraId="64FBE0EE">
      <w:pPr>
        <w:spacing w:line="360" w:lineRule="auto"/>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六.开标</w:t>
      </w:r>
    </w:p>
    <w:p w14:paraId="2DF108A4">
      <w:pPr>
        <w:spacing w:line="360" w:lineRule="auto"/>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1.开标时间和地点</w:t>
      </w:r>
    </w:p>
    <w:p w14:paraId="12E550ED">
      <w:pPr>
        <w:spacing w:line="360" w:lineRule="auto"/>
        <w:ind w:firstLine="480" w:firstLineChars="20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开标时间与提交响应文件截止时间为同一时间；开标地点为磋商文件规定的地点。邀请所有供应商的法定代表人或其授权委托人准时参加。</w:t>
      </w:r>
    </w:p>
    <w:p w14:paraId="025E434E">
      <w:pPr>
        <w:spacing w:line="360" w:lineRule="auto"/>
        <w:ind w:firstLine="480" w:firstLineChars="20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采购人、招标代理对误投或未按规定时间、地点进行投标的概不负责。</w:t>
      </w:r>
    </w:p>
    <w:p w14:paraId="7548CB71">
      <w:pPr>
        <w:spacing w:line="360" w:lineRule="auto"/>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2.开标程序</w:t>
      </w:r>
    </w:p>
    <w:p w14:paraId="04B1B288">
      <w:pPr>
        <w:spacing w:line="360" w:lineRule="auto"/>
        <w:ind w:firstLine="480" w:firstLineChars="20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2.1主持人按下列程序进行开标：</w:t>
      </w:r>
    </w:p>
    <w:p w14:paraId="301AB4FE">
      <w:pPr>
        <w:spacing w:line="360" w:lineRule="auto"/>
        <w:ind w:firstLine="480" w:firstLineChars="20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（1）宣布开标纪律；</w:t>
      </w:r>
    </w:p>
    <w:p w14:paraId="0B9E46D9">
      <w:pPr>
        <w:spacing w:line="360" w:lineRule="auto"/>
        <w:ind w:firstLine="480" w:firstLineChars="20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（2）公布在投标截止时间前提交响应文件的供应商名称；</w:t>
      </w:r>
    </w:p>
    <w:p w14:paraId="5210ACC0">
      <w:pPr>
        <w:spacing w:line="360" w:lineRule="auto"/>
        <w:ind w:firstLine="480" w:firstLineChars="20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（3）宣布采购人代表、采购代理机构代表、监督部门等有关人员姓名；</w:t>
      </w:r>
    </w:p>
    <w:p w14:paraId="64C02B3F">
      <w:pPr>
        <w:spacing w:line="360" w:lineRule="auto"/>
        <w:ind w:firstLine="480" w:firstLineChars="20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4）由供应商或者其推选的代表检查响应文件的密封情况；经确认无误后，由采购人或者采购代理机构工作人员当众拆封，宣布供应商名称、投标价格和磋商文件规定的需要宣布的其他内容（以开标一览表要求为准），供应商签字确认；</w:t>
      </w:r>
    </w:p>
    <w:p w14:paraId="3B480680">
      <w:pPr>
        <w:spacing w:line="360" w:lineRule="auto"/>
        <w:ind w:firstLine="480" w:firstLineChars="20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（5）参加开标会议人员在开标记录上对应签字确认；</w:t>
      </w:r>
    </w:p>
    <w:p w14:paraId="552E2494">
      <w:pPr>
        <w:spacing w:line="360" w:lineRule="auto"/>
        <w:ind w:firstLine="480" w:firstLineChars="20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（6）开标结束，响应文件移交磋商小组。</w:t>
      </w:r>
    </w:p>
    <w:p w14:paraId="663E37ED">
      <w:pPr>
        <w:spacing w:line="360" w:lineRule="auto"/>
        <w:ind w:firstLine="480" w:firstLineChars="20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2.2开标异议</w:t>
      </w:r>
    </w:p>
    <w:p w14:paraId="7BF46A18">
      <w:pPr>
        <w:spacing w:line="360" w:lineRule="auto"/>
        <w:ind w:firstLine="360" w:firstLineChars="15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供应商代表对开标过程和开标记录有疑义，以及认为采购人、采购代理机构相关工作人员有需要回避的情形的，应当场提出询问或者回避申请，开标会议结束后不再接受相关询问、质疑或者回避申请。</w:t>
      </w:r>
    </w:p>
    <w:p w14:paraId="6A97033E">
      <w:pPr>
        <w:spacing w:line="360" w:lineRule="auto"/>
        <w:ind w:firstLine="361" w:firstLineChars="150"/>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七.评标</w:t>
      </w:r>
    </w:p>
    <w:p w14:paraId="3E644A59">
      <w:pPr>
        <w:spacing w:line="360" w:lineRule="auto"/>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1.磋商小组</w:t>
      </w:r>
    </w:p>
    <w:p w14:paraId="28851698">
      <w:pPr>
        <w:spacing w:line="360" w:lineRule="auto"/>
        <w:ind w:firstLine="480" w:firstLineChars="20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1.1磋商小组由采购人代表和评审专家共3人以上单数组成，其中评审专家人数不得少于磋商小组成员总数的2/3。</w:t>
      </w:r>
    </w:p>
    <w:p w14:paraId="14C08C07">
      <w:pPr>
        <w:spacing w:line="360" w:lineRule="auto"/>
        <w:ind w:firstLine="480" w:firstLineChars="20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1.2磋商小组成员有下列情形之一的，应当回避：</w:t>
      </w:r>
    </w:p>
    <w:p w14:paraId="39C8B4F8">
      <w:pPr>
        <w:spacing w:line="360" w:lineRule="auto"/>
        <w:ind w:firstLine="360" w:firstLineChars="15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（1）参加采购活动前三年内,与供应商存在劳动关系,或者担任过供应商的董事、监事,或者是供应商的控股股东或实际控制人；</w:t>
      </w:r>
    </w:p>
    <w:p w14:paraId="63D3726C">
      <w:pPr>
        <w:spacing w:line="360" w:lineRule="auto"/>
        <w:ind w:firstLine="360" w:firstLineChars="15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（2）与供应商的法定代表人或者负责人有夫妻、直系血亲、三代以内旁系血亲或者近姻亲关系；</w:t>
      </w:r>
    </w:p>
    <w:p w14:paraId="41D97B64">
      <w:pPr>
        <w:spacing w:line="360" w:lineRule="auto"/>
        <w:ind w:firstLine="360" w:firstLineChars="15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（3）与供应商有其他可能影响政府采购活动公平、公正进行的关系；</w:t>
      </w:r>
    </w:p>
    <w:p w14:paraId="4F5F8338">
      <w:pPr>
        <w:spacing w:line="360" w:lineRule="auto"/>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2.评标原则</w:t>
      </w:r>
    </w:p>
    <w:p w14:paraId="1E39D7A8">
      <w:pPr>
        <w:spacing w:line="360" w:lineRule="auto"/>
        <w:ind w:firstLine="480" w:firstLineChars="20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2.1评标活动遵循公平、公正、科学和择优的原则，以磋商文件和响应文件为评标的基本依据，并按照磋商文件规定的评标方法和评标标准进行评标。</w:t>
      </w:r>
    </w:p>
    <w:p w14:paraId="2C13197B">
      <w:pPr>
        <w:spacing w:line="360" w:lineRule="auto"/>
        <w:ind w:firstLine="480" w:firstLineChars="20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2.2具体评标事项由磋商小组负责，并按磋商文件的规定办法进行评审。</w:t>
      </w:r>
    </w:p>
    <w:p w14:paraId="73C5482A">
      <w:pPr>
        <w:spacing w:line="360" w:lineRule="auto"/>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3.澄清</w:t>
      </w:r>
    </w:p>
    <w:p w14:paraId="726E7435">
      <w:pPr>
        <w:spacing w:line="360" w:lineRule="auto"/>
        <w:ind w:firstLine="480" w:firstLineChars="200"/>
        <w:rPr>
          <w:rFonts w:ascii="仿宋" w:hAnsi="仿宋" w:eastAsia="仿宋"/>
          <w:b/>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126D0653">
      <w:pPr>
        <w:spacing w:line="360" w:lineRule="auto"/>
        <w:ind w:firstLine="480" w:firstLineChars="20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7B98555F">
      <w:pPr>
        <w:spacing w:line="360" w:lineRule="auto"/>
        <w:ind w:firstLine="480" w:firstLineChars="20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3.1磋商小组不接受供应商主动提出的澄清、说明或补正。</w:t>
      </w:r>
    </w:p>
    <w:p w14:paraId="1E1018B2">
      <w:pPr>
        <w:spacing w:line="360" w:lineRule="auto"/>
        <w:ind w:firstLine="480" w:firstLineChars="20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3.2磋商小组对供应商提交的澄清、说明或补正有疑问的，可以要求供应商进一步澄清、说明或补正。</w:t>
      </w:r>
    </w:p>
    <w:p w14:paraId="6A902FD1">
      <w:pPr>
        <w:spacing w:line="360" w:lineRule="auto"/>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4.投标无效的情形</w:t>
      </w:r>
    </w:p>
    <w:p w14:paraId="388745E2">
      <w:pPr>
        <w:spacing w:line="360" w:lineRule="auto"/>
        <w:ind w:firstLine="480" w:firstLineChars="20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详见第六章评审表。经磋商小组认定，凡其中有一项不合格的，按无效投标处理。</w:t>
      </w:r>
    </w:p>
    <w:p w14:paraId="3890CA97">
      <w:pPr>
        <w:spacing w:line="360" w:lineRule="auto"/>
        <w:rPr>
          <w:rFonts w:ascii="仿宋" w:hAnsi="仿宋" w:eastAsia="仿宋"/>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5.有下列情形之一的，视为供应商串通投标：</w:t>
      </w:r>
    </w:p>
    <w:p w14:paraId="25B8D461">
      <w:pPr>
        <w:spacing w:line="360" w:lineRule="auto"/>
        <w:ind w:firstLine="360" w:firstLineChars="15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（1）不同供应商的响应文件由同一单位或者个人编制；</w:t>
      </w:r>
    </w:p>
    <w:p w14:paraId="3EB858B1">
      <w:pPr>
        <w:spacing w:line="360" w:lineRule="auto"/>
        <w:ind w:firstLine="360" w:firstLineChars="15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（2）不同供应商委托同一单位或者个人办理投标事宜；</w:t>
      </w:r>
    </w:p>
    <w:p w14:paraId="412F54C5">
      <w:pPr>
        <w:spacing w:line="360" w:lineRule="auto"/>
        <w:ind w:firstLine="360" w:firstLineChars="15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（3）不同供应商的响应文件载明的项目管理成员或者联系人员为同一人；</w:t>
      </w:r>
    </w:p>
    <w:p w14:paraId="4FD3D492">
      <w:pPr>
        <w:spacing w:line="360" w:lineRule="auto"/>
        <w:ind w:firstLine="360" w:firstLineChars="15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（4）不同供应商的响应文件异常一致或者投标报价呈规律性差异；</w:t>
      </w:r>
    </w:p>
    <w:p w14:paraId="0C8EB810">
      <w:pPr>
        <w:spacing w:line="360" w:lineRule="auto"/>
        <w:ind w:firstLine="360" w:firstLineChars="15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（5）不同供应商的响应文件相互混装；</w:t>
      </w:r>
    </w:p>
    <w:p w14:paraId="5A37FB2D">
      <w:pPr>
        <w:spacing w:line="360" w:lineRule="auto"/>
        <w:ind w:firstLine="360" w:firstLineChars="15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（6）不同供应商的投标保证金从同一单位或者个人的账户转出。</w:t>
      </w:r>
    </w:p>
    <w:p w14:paraId="30ABE47C">
      <w:pPr>
        <w:spacing w:line="360" w:lineRule="auto"/>
        <w:rPr>
          <w:rFonts w:ascii="仿宋" w:hAnsi="仿宋" w:eastAsia="仿宋"/>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6.废标的情形</w:t>
      </w:r>
    </w:p>
    <w:p w14:paraId="4D693B8B">
      <w:pPr>
        <w:spacing w:line="360" w:lineRule="auto"/>
        <w:ind w:firstLine="480" w:firstLineChars="20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出现下列情形之一的，应予以废标。</w:t>
      </w:r>
    </w:p>
    <w:p w14:paraId="591E1CCF">
      <w:pPr>
        <w:spacing w:line="360" w:lineRule="auto"/>
        <w:ind w:firstLine="480" w:firstLineChars="20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（1）符合专业条件的供应商或者对磋商文件作实质响应的供应商不足三家的；（政府购买服务项目（含政府和社会资本合作项目）、市场竞争不充分的科研项目，以及需要扶持的科技成果转化项目除外）</w:t>
      </w:r>
    </w:p>
    <w:p w14:paraId="73441ED1">
      <w:pPr>
        <w:spacing w:line="360" w:lineRule="auto"/>
        <w:ind w:firstLine="480" w:firstLineChars="20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（2）出现影响采购公正的违法、违规行为的；</w:t>
      </w:r>
    </w:p>
    <w:p w14:paraId="175F2E2A">
      <w:pPr>
        <w:spacing w:line="360" w:lineRule="auto"/>
        <w:ind w:firstLine="480" w:firstLineChars="20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（3）供应商的报价均超过了采购预算；</w:t>
      </w:r>
    </w:p>
    <w:p w14:paraId="397ACD03">
      <w:pPr>
        <w:spacing w:line="360" w:lineRule="auto"/>
        <w:ind w:firstLine="480" w:firstLineChars="20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（4）因重大变故，采购任务取消；</w:t>
      </w:r>
    </w:p>
    <w:p w14:paraId="3717B811">
      <w:pPr>
        <w:spacing w:line="360" w:lineRule="auto"/>
        <w:ind w:firstLine="480" w:firstLineChars="20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（5）法律、法规以及磋商文件规定其他情形。</w:t>
      </w:r>
    </w:p>
    <w:p w14:paraId="23FD450F">
      <w:pPr>
        <w:spacing w:line="360" w:lineRule="auto"/>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7.定标</w:t>
      </w:r>
    </w:p>
    <w:p w14:paraId="464F24F8">
      <w:pPr>
        <w:spacing w:line="360" w:lineRule="auto"/>
        <w:ind w:firstLine="480" w:firstLineChars="20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磋商小组按照磋商文件确定的评标方法、步骤、标准，对响应文件进行评审。评标结束后，对供应商的评审名次进行排序，确定成交供应商或者推荐成交候选人。</w:t>
      </w:r>
    </w:p>
    <w:p w14:paraId="654A13BC">
      <w:pPr>
        <w:spacing w:line="360" w:lineRule="auto"/>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8.成交结果公告</w:t>
      </w:r>
    </w:p>
    <w:p w14:paraId="65E404BC">
      <w:pPr>
        <w:spacing w:line="360" w:lineRule="auto"/>
        <w:ind w:firstLine="480" w:firstLineChars="20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w:t>
      </w:r>
    </w:p>
    <w:p w14:paraId="7796A0A5">
      <w:pPr>
        <w:spacing w:line="360" w:lineRule="auto"/>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9.成交通知书发放</w:t>
      </w:r>
    </w:p>
    <w:p w14:paraId="689DDFE9">
      <w:pPr>
        <w:spacing w:line="360" w:lineRule="auto"/>
        <w:ind w:firstLine="480" w:firstLineChars="20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招标代理以书面形式向成交供应商发出成交通知书，</w:t>
      </w:r>
      <w:r>
        <w:rPr>
          <w:rFonts w:ascii="仿宋" w:hAnsi="仿宋" w:eastAsia="仿宋"/>
          <w:color w:val="000000" w:themeColor="text1"/>
          <w:sz w:val="24"/>
          <w:szCs w:val="24"/>
          <w14:textFill>
            <w14:solidFill>
              <w14:schemeClr w14:val="tx1"/>
            </w14:solidFill>
          </w14:textFill>
        </w:rPr>
        <w:t>成交通知书是合同的组成部分</w:t>
      </w:r>
      <w:r>
        <w:rPr>
          <w:rFonts w:hint="eastAsia" w:ascii="仿宋" w:hAnsi="仿宋" w:eastAsia="仿宋"/>
          <w:color w:val="000000" w:themeColor="text1"/>
          <w:sz w:val="24"/>
          <w:szCs w:val="24"/>
          <w14:textFill>
            <w14:solidFill>
              <w14:schemeClr w14:val="tx1"/>
            </w14:solidFill>
          </w14:textFill>
        </w:rPr>
        <w:t>，成交通知书对采购人和中标供应商具有同等法律效力。</w:t>
      </w:r>
    </w:p>
    <w:p w14:paraId="0BA3E529">
      <w:pPr>
        <w:spacing w:line="360" w:lineRule="auto"/>
        <w:ind w:firstLine="480" w:firstLineChars="20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成交通知书发出后，采购人不得违法改变成交结果，成交供应商无正当理由不得放弃中标。</w:t>
      </w:r>
    </w:p>
    <w:p w14:paraId="299AFE82">
      <w:pPr>
        <w:spacing w:line="360" w:lineRule="auto"/>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八.询问、质疑与投诉</w:t>
      </w:r>
    </w:p>
    <w:p w14:paraId="3A2285F0">
      <w:pPr>
        <w:autoSpaceDE w:val="0"/>
        <w:autoSpaceDN w:val="0"/>
        <w:adjustRightInd w:val="0"/>
        <w:snapToGrid w:val="0"/>
        <w:spacing w:line="360" w:lineRule="auto"/>
        <w:ind w:right="32"/>
        <w:rPr>
          <w:rFonts w:ascii="仿宋" w:hAnsi="仿宋" w:eastAsia="仿宋" w:cs="宋体"/>
          <w:b/>
          <w:color w:val="000000" w:themeColor="text1"/>
          <w:sz w:val="24"/>
          <w:szCs w:val="24"/>
          <w14:textFill>
            <w14:solidFill>
              <w14:schemeClr w14:val="tx1"/>
            </w14:solidFill>
          </w14:textFill>
        </w:rPr>
      </w:pPr>
      <w:r>
        <w:rPr>
          <w:rFonts w:hint="eastAsia" w:ascii="仿宋" w:hAnsi="仿宋" w:eastAsia="仿宋" w:cs="宋体"/>
          <w:b/>
          <w:color w:val="000000" w:themeColor="text1"/>
          <w:sz w:val="24"/>
          <w:szCs w:val="24"/>
          <w14:textFill>
            <w14:solidFill>
              <w14:schemeClr w14:val="tx1"/>
            </w14:solidFill>
          </w14:textFill>
        </w:rPr>
        <w:t>1.询问</w:t>
      </w:r>
    </w:p>
    <w:p w14:paraId="59791151">
      <w:pPr>
        <w:autoSpaceDE w:val="0"/>
        <w:autoSpaceDN w:val="0"/>
        <w:adjustRightInd w:val="0"/>
        <w:snapToGrid w:val="0"/>
        <w:spacing w:line="360" w:lineRule="auto"/>
        <w:ind w:right="32" w:firstLine="482" w:firstLineChars="201"/>
        <w:rPr>
          <w:rFonts w:ascii="仿宋" w:hAnsi="仿宋" w:eastAsia="仿宋" w:cs="宋体"/>
          <w:b/>
          <w:color w:val="000000" w:themeColor="text1"/>
          <w:kern w:val="0"/>
          <w:sz w:val="24"/>
          <w:szCs w:val="24"/>
          <w14:textFill>
            <w14:solidFill>
              <w14:schemeClr w14:val="tx1"/>
            </w14:solidFill>
          </w14:textFill>
        </w:rPr>
      </w:pPr>
      <w:r>
        <w:rPr>
          <w:rFonts w:hint="eastAsia" w:ascii="仿宋" w:hAnsi="仿宋" w:eastAsia="仿宋" w:cs="宋体"/>
          <w:color w:val="000000" w:themeColor="text1"/>
          <w:sz w:val="24"/>
          <w:szCs w:val="24"/>
          <w14:textFill>
            <w14:solidFill>
              <w14:schemeClr w14:val="tx1"/>
            </w14:solidFill>
          </w14:textFill>
        </w:rPr>
        <w:t>供应商对政府采购活动事项有疑问的，可以向采购人或招标代理提出询问，采购人或招标代理应当在</w:t>
      </w:r>
      <w:r>
        <w:rPr>
          <w:rFonts w:ascii="仿宋" w:hAnsi="仿宋" w:eastAsia="仿宋" w:cs="宋体"/>
          <w:color w:val="000000" w:themeColor="text1"/>
          <w:sz w:val="24"/>
          <w:szCs w:val="24"/>
          <w14:textFill>
            <w14:solidFill>
              <w14:schemeClr w14:val="tx1"/>
            </w14:solidFill>
          </w14:textFill>
        </w:rPr>
        <w:t>3</w:t>
      </w:r>
      <w:r>
        <w:rPr>
          <w:rFonts w:hint="eastAsia" w:ascii="仿宋" w:hAnsi="仿宋" w:eastAsia="仿宋" w:cs="宋体"/>
          <w:color w:val="000000" w:themeColor="text1"/>
          <w:sz w:val="24"/>
          <w:szCs w:val="24"/>
          <w14:textFill>
            <w14:solidFill>
              <w14:schemeClr w14:val="tx1"/>
            </w14:solidFill>
          </w14:textFill>
        </w:rPr>
        <w:t>个工作日内做出答复，但答复的内容不得涉及商业秘密。</w:t>
      </w:r>
      <w:r>
        <w:rPr>
          <w:rFonts w:hint="eastAsia" w:ascii="仿宋" w:hAnsi="仿宋" w:eastAsia="仿宋" w:cs="宋体"/>
          <w:color w:val="000000" w:themeColor="text1"/>
          <w:kern w:val="0"/>
          <w:sz w:val="24"/>
          <w:szCs w:val="24"/>
          <w14:textFill>
            <w14:solidFill>
              <w14:schemeClr w14:val="tx1"/>
            </w14:solidFill>
          </w14:textFill>
        </w:rPr>
        <w:t>供应商提出的询问超出采购人对招标代理委托授权范围的，招标代理应当告知其向采购人提出。</w:t>
      </w:r>
    </w:p>
    <w:p w14:paraId="149A350F">
      <w:pPr>
        <w:autoSpaceDE w:val="0"/>
        <w:autoSpaceDN w:val="0"/>
        <w:adjustRightInd w:val="0"/>
        <w:snapToGrid w:val="0"/>
        <w:spacing w:line="360" w:lineRule="auto"/>
        <w:ind w:right="32" w:firstLine="482" w:firstLineChars="201"/>
        <w:rPr>
          <w:rFonts w:ascii="仿宋" w:hAnsi="仿宋" w:eastAsia="仿宋"/>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为了使提出的询问事项在规定时间内得到有效回复，询问采用实名制，询问内容以书面材料的形式亲自递交到招标代理，正式受理后方可生效，否则，为无效询问。</w:t>
      </w:r>
    </w:p>
    <w:p w14:paraId="7AF231C0">
      <w:pPr>
        <w:spacing w:line="360" w:lineRule="auto"/>
        <w:rPr>
          <w:rFonts w:ascii="仿宋" w:hAnsi="仿宋" w:eastAsia="仿宋" w:cs="宋体"/>
          <w:b/>
          <w:color w:val="000000" w:themeColor="text1"/>
          <w:kern w:val="0"/>
          <w:sz w:val="24"/>
          <w:szCs w:val="24"/>
          <w14:textFill>
            <w14:solidFill>
              <w14:schemeClr w14:val="tx1"/>
            </w14:solidFill>
          </w14:textFill>
        </w:rPr>
      </w:pPr>
      <w:r>
        <w:rPr>
          <w:rFonts w:hint="eastAsia" w:ascii="仿宋" w:hAnsi="仿宋" w:eastAsia="仿宋" w:cs="宋体"/>
          <w:b/>
          <w:color w:val="000000" w:themeColor="text1"/>
          <w:kern w:val="0"/>
          <w:sz w:val="24"/>
          <w:szCs w:val="24"/>
          <w14:textFill>
            <w14:solidFill>
              <w14:schemeClr w14:val="tx1"/>
            </w14:solidFill>
          </w14:textFill>
        </w:rPr>
        <w:t>2.质疑</w:t>
      </w:r>
    </w:p>
    <w:p w14:paraId="386B8085">
      <w:pPr>
        <w:spacing w:line="360" w:lineRule="auto"/>
        <w:ind w:firstLine="480" w:firstLineChars="20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2.1供应商认为采购文件、采购过程和中标、成交结果使自己的权益受到损害的，可以在知道或者应知其权益受到损害之日起七个工作日内，以书面形式向采购人提出质疑</w:t>
      </w:r>
    </w:p>
    <w:p w14:paraId="0F2E4C34">
      <w:pPr>
        <w:spacing w:line="360" w:lineRule="auto"/>
        <w:ind w:firstLine="480" w:firstLineChars="20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2.2采购人应当在收到供应商的书面质疑后七个工作日内作出答复，并以书面形式通知质疑供应商和其他有关供应商，但答复的内容不得涉及商业秘密。</w:t>
      </w:r>
    </w:p>
    <w:p w14:paraId="7E2E3137">
      <w:pPr>
        <w:spacing w:line="360" w:lineRule="auto"/>
        <w:ind w:firstLine="480" w:firstLineChars="20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2.3询问或者质疑事项可能影响成交结果的，采购人应当暂停签订合同，已经签订合同的，应当中止履行合同。</w:t>
      </w:r>
    </w:p>
    <w:p w14:paraId="4D231260">
      <w:pPr>
        <w:spacing w:line="360" w:lineRule="auto"/>
        <w:ind w:firstLine="480" w:firstLineChars="200"/>
        <w:rPr>
          <w:rFonts w:ascii="仿宋" w:hAnsi="仿宋" w:eastAsia="仿宋"/>
          <w:color w:val="000000" w:themeColor="text1"/>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2.4为了使提出的质疑事项在规定时间内得到有效答复、处理，质疑采用实名制，质疑人必须为本次采购活动当事人，且由法定代表人或投标授权人亲自递交到招标代理，正式受理后方可生效，否则，为无效质疑。</w:t>
      </w:r>
    </w:p>
    <w:p w14:paraId="5584CF68">
      <w:pPr>
        <w:spacing w:line="360" w:lineRule="auto"/>
        <w:ind w:firstLine="480" w:firstLineChars="20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2.5递交的质疑函务必提供以下信息和内容：</w:t>
      </w:r>
    </w:p>
    <w:p w14:paraId="63159D26">
      <w:pPr>
        <w:spacing w:line="360" w:lineRule="auto"/>
        <w:ind w:firstLine="360" w:firstLineChars="15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（1）质疑人的单位名称和姓名、地址、联系电话、身份证明和法人授权委托书；</w:t>
      </w:r>
    </w:p>
    <w:p w14:paraId="4F3AA8E0">
      <w:pPr>
        <w:spacing w:line="360" w:lineRule="auto"/>
        <w:ind w:firstLine="360" w:firstLineChars="15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（2）被质疑人的单位名称或姓名等；</w:t>
      </w:r>
    </w:p>
    <w:p w14:paraId="186D6CB3">
      <w:pPr>
        <w:spacing w:line="360" w:lineRule="auto"/>
        <w:ind w:firstLine="360" w:firstLineChars="15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（3）质疑应当有明确的请求和必要的证明材料；</w:t>
      </w:r>
    </w:p>
    <w:p w14:paraId="38EFC1E8">
      <w:pPr>
        <w:spacing w:line="360" w:lineRule="auto"/>
        <w:ind w:firstLine="360" w:firstLineChars="15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（4）质疑人的签章及提出质疑的准确日期。</w:t>
      </w:r>
    </w:p>
    <w:p w14:paraId="60EEA191">
      <w:pPr>
        <w:spacing w:line="360" w:lineRule="auto"/>
        <w:ind w:firstLine="482" w:firstLineChars="201"/>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2.6有下列情况之一的质疑不予受理：</w:t>
      </w:r>
    </w:p>
    <w:p w14:paraId="3DB93209">
      <w:pPr>
        <w:spacing w:line="360" w:lineRule="auto"/>
        <w:ind w:firstLine="482" w:firstLineChars="201"/>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w:t>
      </w:r>
      <w:r>
        <w:rPr>
          <w:rFonts w:ascii="仿宋" w:hAnsi="仿宋" w:eastAsia="仿宋"/>
          <w:color w:val="000000" w:themeColor="text1"/>
          <w:sz w:val="24"/>
          <w:szCs w:val="24"/>
          <w14:textFill>
            <w14:solidFill>
              <w14:schemeClr w14:val="tx1"/>
            </w14:solidFill>
          </w14:textFill>
        </w:rPr>
        <w:t>1</w:t>
      </w:r>
      <w:r>
        <w:rPr>
          <w:rFonts w:hint="eastAsia" w:ascii="仿宋" w:hAnsi="仿宋" w:eastAsia="仿宋"/>
          <w:color w:val="000000" w:themeColor="text1"/>
          <w:sz w:val="24"/>
          <w:szCs w:val="24"/>
          <w14:textFill>
            <w14:solidFill>
              <w14:schemeClr w14:val="tx1"/>
            </w14:solidFill>
          </w14:textFill>
        </w:rPr>
        <w:t>）非供应商提出的质疑；</w:t>
      </w:r>
    </w:p>
    <w:p w14:paraId="04C14E80">
      <w:pPr>
        <w:spacing w:line="360" w:lineRule="auto"/>
        <w:ind w:firstLine="482" w:firstLineChars="201"/>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（2）无质疑函件或质疑函件缺少供应商法人印章、供应商法定代表人签字、有效授权书和联系方式之一的质疑；</w:t>
      </w:r>
    </w:p>
    <w:p w14:paraId="06ED4611">
      <w:pPr>
        <w:spacing w:line="360" w:lineRule="auto"/>
        <w:ind w:firstLine="482" w:firstLineChars="201"/>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（3）质疑函件无实质性内容或佐证文件资料，主观臆断及推理得出结论的质疑；</w:t>
      </w:r>
    </w:p>
    <w:p w14:paraId="57A5AB2E">
      <w:pPr>
        <w:spacing w:line="360" w:lineRule="auto"/>
        <w:ind w:firstLine="482" w:firstLineChars="201"/>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（4）相应证明材料不真实或来源不合法的质疑；</w:t>
      </w:r>
    </w:p>
    <w:p w14:paraId="09A4D59C">
      <w:pPr>
        <w:spacing w:line="360" w:lineRule="auto"/>
        <w:ind w:firstLine="482" w:firstLineChars="201"/>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（5）未按规定时间或超过质疑时限提出的质疑；</w:t>
      </w:r>
    </w:p>
    <w:p w14:paraId="13A3899B">
      <w:pPr>
        <w:spacing w:line="360" w:lineRule="auto"/>
        <w:ind w:firstLine="482" w:firstLineChars="201"/>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（6）除亲自送达书面质疑书式外，其他任何方式的质疑。</w:t>
      </w:r>
    </w:p>
    <w:p w14:paraId="03E2C12D">
      <w:pPr>
        <w:spacing w:line="360" w:lineRule="auto"/>
        <w:ind w:firstLine="480" w:firstLineChars="20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2.7对捏造事实，提供虚假材料或者以非法手段取得证明材料进行恶意质疑的，一经查实，将上报监督部门，并给以相应处罚。</w:t>
      </w:r>
    </w:p>
    <w:p w14:paraId="2D1981DD">
      <w:pPr>
        <w:spacing w:line="360" w:lineRule="auto"/>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3.投诉</w:t>
      </w:r>
    </w:p>
    <w:p w14:paraId="4697BCB3">
      <w:pPr>
        <w:spacing w:line="360" w:lineRule="auto"/>
        <w:ind w:firstLine="480" w:firstLineChars="20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质疑人对采购人、招标代理的答复不满意或者采购人、招标代理未在规定的时间内做出书面答复的，可以在答复期满后十五个工作日内向监督部门进行投诉。投诉程序按《政府采购法》及相关规定执行。</w:t>
      </w:r>
    </w:p>
    <w:p w14:paraId="462EE875">
      <w:pPr>
        <w:spacing w:line="360" w:lineRule="auto"/>
        <w:ind w:firstLine="480" w:firstLineChars="20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供应商投诉的事项不得超出已质疑事项的范围。</w:t>
      </w:r>
      <w:bookmarkStart w:id="2" w:name="_Toc447030613"/>
      <w:bookmarkStart w:id="3" w:name="_Toc266431157"/>
      <w:r>
        <w:rPr>
          <w:rFonts w:ascii="仿宋" w:hAnsi="仿宋" w:eastAsia="仿宋" w:cs="宋体"/>
          <w:bCs/>
          <w:color w:val="000000" w:themeColor="text1"/>
          <w:sz w:val="24"/>
          <w:szCs w:val="24"/>
          <w14:textFill>
            <w14:solidFill>
              <w14:schemeClr w14:val="tx1"/>
            </w14:solidFill>
          </w14:textFill>
        </w:rPr>
        <w:br w:type="page"/>
      </w:r>
    </w:p>
    <w:p w14:paraId="1098AAA5">
      <w:pPr>
        <w:pStyle w:val="22"/>
        <w:spacing w:line="360" w:lineRule="auto"/>
        <w:rPr>
          <w:rFonts w:ascii="仿宋" w:hAnsi="仿宋" w:eastAsia="仿宋" w:cs="宋体"/>
          <w:bCs w:val="0"/>
          <w:color w:val="000000" w:themeColor="text1"/>
          <w:sz w:val="24"/>
          <w:szCs w:val="24"/>
          <w14:textFill>
            <w14:solidFill>
              <w14:schemeClr w14:val="tx1"/>
            </w14:solidFill>
          </w14:textFill>
        </w:rPr>
      </w:pPr>
      <w:bookmarkStart w:id="4" w:name="_Toc4078523"/>
      <w:r>
        <w:rPr>
          <w:rFonts w:hint="eastAsia" w:ascii="仿宋" w:hAnsi="仿宋" w:eastAsia="仿宋" w:cs="宋体"/>
          <w:bCs w:val="0"/>
          <w:color w:val="000000" w:themeColor="text1"/>
          <w:sz w:val="24"/>
          <w:szCs w:val="24"/>
          <w14:textFill>
            <w14:solidFill>
              <w14:schemeClr w14:val="tx1"/>
            </w14:solidFill>
          </w14:textFill>
        </w:rPr>
        <w:t xml:space="preserve">第三章 </w:t>
      </w:r>
      <w:bookmarkEnd w:id="2"/>
      <w:bookmarkEnd w:id="3"/>
      <w:r>
        <w:rPr>
          <w:rFonts w:hint="eastAsia" w:ascii="仿宋" w:hAnsi="仿宋" w:eastAsia="仿宋" w:cs="宋体"/>
          <w:bCs w:val="0"/>
          <w:color w:val="000000" w:themeColor="text1"/>
          <w:sz w:val="24"/>
          <w:szCs w:val="24"/>
          <w14:textFill>
            <w14:solidFill>
              <w14:schemeClr w14:val="tx1"/>
            </w14:solidFill>
          </w14:textFill>
        </w:rPr>
        <w:t>合同与验收</w:t>
      </w:r>
      <w:bookmarkEnd w:id="4"/>
    </w:p>
    <w:p w14:paraId="4BD7431F">
      <w:pPr>
        <w:spacing w:line="360" w:lineRule="auto"/>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一.合同要求</w:t>
      </w:r>
    </w:p>
    <w:p w14:paraId="1C36EB88">
      <w:pPr>
        <w:spacing w:line="360" w:lineRule="auto"/>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 xml:space="preserve">    1.一般要求</w:t>
      </w:r>
    </w:p>
    <w:p w14:paraId="01F69022">
      <w:pPr>
        <w:spacing w:line="360" w:lineRule="auto"/>
        <w:ind w:firstLine="480" w:firstLineChars="20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1.1采购人应当自中标通知书发出之日起30日内，按照招标文件和中标人投标文件的规定，与中标人签订书面合同。所签订的合同不得对招标文件确定的事项和中标人投标文件作实质性修改。</w:t>
      </w:r>
    </w:p>
    <w:p w14:paraId="6B042604">
      <w:pPr>
        <w:spacing w:line="360" w:lineRule="auto"/>
        <w:ind w:firstLine="480" w:firstLineChars="20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合同签订双方不得提出任何不合理的要求作为签订合同的条件。</w:t>
      </w:r>
    </w:p>
    <w:p w14:paraId="1933541B">
      <w:pPr>
        <w:spacing w:line="360" w:lineRule="auto"/>
        <w:ind w:firstLine="480" w:firstLineChars="20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1.2政府采购合同应当包括采购人与中标人的名称和住所、标的、数量、质量、价款或者报酬、履行期限及地点和方式、验收要求、违约责任、解决争议的方法等内容。</w:t>
      </w:r>
    </w:p>
    <w:p w14:paraId="612E4289">
      <w:pPr>
        <w:spacing w:line="360" w:lineRule="auto"/>
        <w:ind w:firstLine="480" w:firstLineChars="20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1.3采购人与中标人应当根据合同的约定依法履行合同义务。</w:t>
      </w:r>
    </w:p>
    <w:p w14:paraId="46BB5A7C">
      <w:pPr>
        <w:spacing w:line="360" w:lineRule="auto"/>
        <w:ind w:firstLine="480" w:firstLineChars="20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政府采购合同的履行、违约责任和解决争议的方法等适用《中华人民共和国合同法》。</w:t>
      </w:r>
    </w:p>
    <w:p w14:paraId="1C8B2349">
      <w:pPr>
        <w:spacing w:line="360" w:lineRule="auto"/>
        <w:ind w:firstLine="480" w:firstLineChars="20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政府采购合同的双方当事人不得擅自变更、中止或者终止合同。</w:t>
      </w:r>
    </w:p>
    <w:p w14:paraId="20D57200">
      <w:pPr>
        <w:spacing w:line="360" w:lineRule="auto"/>
        <w:ind w:firstLine="480" w:firstLineChars="20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1.4拒绝签订采购合同的按照相关规定处理，并承担相应法律责任。</w:t>
      </w:r>
    </w:p>
    <w:p w14:paraId="3783329B">
      <w:pPr>
        <w:spacing w:line="360" w:lineRule="auto"/>
        <w:ind w:firstLine="482" w:firstLineChars="200"/>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2. 合同格式及内容</w:t>
      </w:r>
    </w:p>
    <w:p w14:paraId="3F393E86">
      <w:pPr>
        <w:spacing w:line="360" w:lineRule="auto"/>
        <w:ind w:firstLine="480" w:firstLineChars="20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2.1具体格式见本招标文件后附拟签订的《合同文本》（部分合同条款），投标文件中可以不提供《合同文本》。</w:t>
      </w:r>
    </w:p>
    <w:p w14:paraId="122068D5">
      <w:pPr>
        <w:spacing w:line="360" w:lineRule="auto"/>
        <w:ind w:firstLine="480" w:firstLineChars="20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2.2《合同文本》的内容可以根据《中华人民共和国民法典》和合同签订双方的实际要求进行修改，但不得改变范本中的实质性内容。</w:t>
      </w:r>
    </w:p>
    <w:p w14:paraId="0062782B">
      <w:pPr>
        <w:spacing w:line="360" w:lineRule="auto"/>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二.验收</w:t>
      </w:r>
    </w:p>
    <w:p w14:paraId="5CA8B35B">
      <w:pPr>
        <w:spacing w:line="360" w:lineRule="auto"/>
        <w:ind w:firstLine="480" w:firstLineChars="20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中标人在服务结束后，采购人应及时组织验收。</w:t>
      </w:r>
    </w:p>
    <w:p w14:paraId="4EF58A91">
      <w:pPr>
        <w:rPr>
          <w:rFonts w:ascii="仿宋" w:hAnsi="仿宋" w:eastAsia="仿宋"/>
          <w:color w:val="000000" w:themeColor="text1"/>
          <w:sz w:val="24"/>
          <w:szCs w:val="24"/>
          <w14:textFill>
            <w14:solidFill>
              <w14:schemeClr w14:val="tx1"/>
            </w14:solidFill>
          </w14:textFill>
        </w:rPr>
      </w:pPr>
    </w:p>
    <w:p w14:paraId="3CD1C31A">
      <w:pPr>
        <w:jc w:val="center"/>
        <w:rPr>
          <w:rFonts w:ascii="仿宋" w:hAnsi="仿宋" w:eastAsia="仿宋"/>
          <w:b/>
          <w:bCs/>
          <w:color w:val="000000" w:themeColor="text1"/>
          <w:kern w:val="44"/>
          <w:sz w:val="24"/>
          <w:szCs w:val="24"/>
          <w14:textFill>
            <w14:solidFill>
              <w14:schemeClr w14:val="tx1"/>
            </w14:solidFill>
          </w14:textFill>
        </w:rPr>
      </w:pPr>
      <w:r>
        <w:rPr>
          <w:rFonts w:ascii="仿宋" w:hAnsi="仿宋" w:eastAsia="仿宋"/>
          <w:b/>
          <w:bCs/>
          <w:color w:val="000000" w:themeColor="text1"/>
          <w:kern w:val="44"/>
          <w:sz w:val="24"/>
          <w:szCs w:val="24"/>
          <w14:textFill>
            <w14:solidFill>
              <w14:schemeClr w14:val="tx1"/>
            </w14:solidFill>
          </w14:textFill>
        </w:rPr>
        <w:br w:type="page"/>
      </w:r>
    </w:p>
    <w:p w14:paraId="5636A1E6">
      <w:pPr>
        <w:spacing w:line="360" w:lineRule="auto"/>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政府采购合同（合同文本）</w:t>
      </w:r>
    </w:p>
    <w:p w14:paraId="08EDCC26">
      <w:pPr>
        <w:spacing w:line="360" w:lineRule="auto"/>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甲方：名称（采购人名称）：</w:t>
      </w:r>
    </w:p>
    <w:p w14:paraId="25BD8E3F">
      <w:pPr>
        <w:spacing w:line="360" w:lineRule="auto"/>
        <w:ind w:firstLine="723" w:firstLineChars="300"/>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地址（详细地址）：</w:t>
      </w:r>
    </w:p>
    <w:p w14:paraId="7406C274">
      <w:pPr>
        <w:spacing w:line="360" w:lineRule="auto"/>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乙方：名称（中标人名称）：</w:t>
      </w:r>
    </w:p>
    <w:p w14:paraId="425EC57D">
      <w:pPr>
        <w:spacing w:line="360" w:lineRule="auto"/>
        <w:ind w:firstLine="723" w:firstLineChars="300"/>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地址（详细地址）：</w:t>
      </w:r>
    </w:p>
    <w:p w14:paraId="48CB353C">
      <w:pPr>
        <w:spacing w:line="360" w:lineRule="auto"/>
        <w:rPr>
          <w:rFonts w:ascii="仿宋" w:hAnsi="仿宋" w:eastAsia="仿宋"/>
          <w:color w:val="000000" w:themeColor="text1"/>
          <w:sz w:val="24"/>
          <w:szCs w:val="24"/>
          <w:u w:val="single"/>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合同号：</w:t>
      </w:r>
      <w:r>
        <w:rPr>
          <w:rFonts w:hint="eastAsia" w:ascii="仿宋" w:hAnsi="仿宋" w:eastAsia="仿宋"/>
          <w:color w:val="000000" w:themeColor="text1"/>
          <w:sz w:val="24"/>
          <w:szCs w:val="24"/>
          <w:u w:val="single"/>
          <w14:textFill>
            <w14:solidFill>
              <w14:schemeClr w14:val="tx1"/>
            </w14:solidFill>
          </w14:textFill>
        </w:rPr>
        <w:t xml:space="preserve">                                       </w:t>
      </w:r>
    </w:p>
    <w:p w14:paraId="36C61D0F">
      <w:pPr>
        <w:spacing w:line="360" w:lineRule="auto"/>
        <w:ind w:firstLine="646"/>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根据《中华人民共和国政府采购法》、《中华人民共和国民法典》等相关法律法规，甲、乙双方就</w:t>
      </w:r>
      <w:r>
        <w:rPr>
          <w:rFonts w:hint="eastAsia" w:ascii="仿宋" w:hAnsi="仿宋" w:eastAsia="仿宋"/>
          <w:color w:val="000000" w:themeColor="text1"/>
          <w:sz w:val="24"/>
          <w:szCs w:val="24"/>
          <w:u w:val="single"/>
          <w14:textFill>
            <w14:solidFill>
              <w14:schemeClr w14:val="tx1"/>
            </w14:solidFill>
          </w14:textFill>
        </w:rPr>
        <w:t xml:space="preserve">      （填写项目名称）               </w:t>
      </w:r>
      <w:r>
        <w:rPr>
          <w:rFonts w:hint="eastAsia" w:ascii="仿宋" w:hAnsi="仿宋" w:eastAsia="仿宋"/>
          <w:color w:val="000000" w:themeColor="text1"/>
          <w:sz w:val="24"/>
          <w:szCs w:val="24"/>
          <w14:textFill>
            <w14:solidFill>
              <w14:schemeClr w14:val="tx1"/>
            </w14:solidFill>
          </w14:textFill>
        </w:rPr>
        <w:t>，经平等自愿协商一致达成合同如下：</w:t>
      </w:r>
    </w:p>
    <w:p w14:paraId="69558F41">
      <w:pPr>
        <w:spacing w:line="360" w:lineRule="auto"/>
        <w:ind w:firstLine="480" w:firstLineChars="20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一、工程概况</w:t>
      </w:r>
    </w:p>
    <w:p w14:paraId="1265A368">
      <w:pPr>
        <w:spacing w:line="360" w:lineRule="auto"/>
        <w:ind w:firstLine="480" w:firstLineChars="20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工程名称：</w:t>
      </w:r>
      <w:r>
        <w:rPr>
          <w:rFonts w:hint="eastAsia" w:ascii="仿宋" w:hAnsi="仿宋" w:eastAsia="仿宋"/>
          <w:color w:val="000000" w:themeColor="text1"/>
          <w:sz w:val="24"/>
          <w:szCs w:val="24"/>
          <w:u w:val="single"/>
          <w14:textFill>
            <w14:solidFill>
              <w14:schemeClr w14:val="tx1"/>
            </w14:solidFill>
          </w14:textFill>
        </w:rPr>
        <w:t xml:space="preserve">   (项目名称)</w:t>
      </w:r>
      <w:r>
        <w:rPr>
          <w:rFonts w:ascii="仿宋" w:hAnsi="仿宋" w:eastAsia="仿宋"/>
          <w:color w:val="000000" w:themeColor="text1"/>
          <w:sz w:val="24"/>
          <w:szCs w:val="24"/>
          <w:u w:val="single"/>
          <w14:textFill>
            <w14:solidFill>
              <w14:schemeClr w14:val="tx1"/>
            </w14:solidFill>
          </w14:textFill>
        </w:rPr>
        <w:t xml:space="preserve"> </w:t>
      </w:r>
      <w:r>
        <w:rPr>
          <w:rFonts w:hint="eastAsia" w:ascii="仿宋" w:hAnsi="仿宋" w:eastAsia="仿宋"/>
          <w:color w:val="000000" w:themeColor="text1"/>
          <w:sz w:val="24"/>
          <w:szCs w:val="24"/>
          <w:u w:val="single"/>
          <w14:textFill>
            <w14:solidFill>
              <w14:schemeClr w14:val="tx1"/>
            </w14:solidFill>
          </w14:textFill>
        </w:rPr>
        <w:t xml:space="preserve">              </w:t>
      </w:r>
    </w:p>
    <w:p w14:paraId="603A8ABF">
      <w:pPr>
        <w:spacing w:line="360" w:lineRule="auto"/>
        <w:ind w:firstLine="480" w:firstLineChars="20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工程地点：</w:t>
      </w:r>
      <w:r>
        <w:rPr>
          <w:rFonts w:hint="eastAsia" w:ascii="仿宋" w:hAnsi="仿宋" w:eastAsia="仿宋"/>
          <w:color w:val="000000" w:themeColor="text1"/>
          <w:sz w:val="24"/>
          <w:szCs w:val="24"/>
          <w:u w:val="single"/>
          <w14:textFill>
            <w14:solidFill>
              <w14:schemeClr w14:val="tx1"/>
            </w14:solidFill>
          </w14:textFill>
        </w:rPr>
        <w:t xml:space="preserve">                                                 </w:t>
      </w:r>
    </w:p>
    <w:p w14:paraId="40E9A38B">
      <w:pPr>
        <w:spacing w:line="360" w:lineRule="auto"/>
        <w:ind w:firstLine="480" w:firstLineChars="20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工程内容：</w:t>
      </w:r>
      <w:r>
        <w:rPr>
          <w:rFonts w:hint="eastAsia" w:ascii="仿宋" w:hAnsi="仿宋" w:eastAsia="仿宋"/>
          <w:color w:val="000000" w:themeColor="text1"/>
          <w:sz w:val="24"/>
          <w:szCs w:val="24"/>
          <w:u w:val="single"/>
          <w14:textFill>
            <w14:solidFill>
              <w14:schemeClr w14:val="tx1"/>
            </w14:solidFill>
          </w14:textFill>
        </w:rPr>
        <w:t xml:space="preserve">                                                 </w:t>
      </w:r>
    </w:p>
    <w:p w14:paraId="5E33E363">
      <w:pPr>
        <w:spacing w:line="360" w:lineRule="auto"/>
        <w:ind w:firstLine="480" w:firstLineChars="200"/>
        <w:rPr>
          <w:rFonts w:ascii="仿宋" w:hAnsi="仿宋" w:eastAsia="仿宋"/>
          <w:color w:val="000000" w:themeColor="text1"/>
          <w:sz w:val="24"/>
          <w:szCs w:val="24"/>
          <w:u w:val="single"/>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资金来源：</w:t>
      </w:r>
      <w:r>
        <w:rPr>
          <w:rFonts w:hint="eastAsia" w:ascii="仿宋" w:hAnsi="仿宋" w:eastAsia="仿宋"/>
          <w:color w:val="000000" w:themeColor="text1"/>
          <w:sz w:val="24"/>
          <w:szCs w:val="24"/>
          <w:u w:val="single"/>
          <w14:textFill>
            <w14:solidFill>
              <w14:schemeClr w14:val="tx1"/>
            </w14:solidFill>
          </w14:textFill>
        </w:rPr>
        <w:t xml:space="preserve">                                                 </w:t>
      </w:r>
    </w:p>
    <w:p w14:paraId="07A72948">
      <w:pPr>
        <w:spacing w:line="360" w:lineRule="auto"/>
        <w:ind w:firstLine="480" w:firstLineChars="20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二、工程承包范围</w:t>
      </w:r>
    </w:p>
    <w:p w14:paraId="32E75A3E">
      <w:pPr>
        <w:spacing w:line="360" w:lineRule="auto"/>
        <w:ind w:left="42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承包范围：</w:t>
      </w:r>
      <w:r>
        <w:rPr>
          <w:rFonts w:hint="eastAsia" w:ascii="仿宋" w:hAnsi="仿宋" w:eastAsia="仿宋"/>
          <w:color w:val="000000" w:themeColor="text1"/>
          <w:sz w:val="24"/>
          <w:szCs w:val="24"/>
          <w:u w:val="single"/>
          <w14:textFill>
            <w14:solidFill>
              <w14:schemeClr w14:val="tx1"/>
            </w14:solidFill>
          </w14:textFill>
        </w:rPr>
        <w:t xml:space="preserve">                                                 </w:t>
      </w:r>
    </w:p>
    <w:p w14:paraId="707DC101">
      <w:pPr>
        <w:spacing w:line="360" w:lineRule="auto"/>
        <w:ind w:left="42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详细承包范围见招标文件第四章“招标内容与要求”。</w:t>
      </w:r>
    </w:p>
    <w:p w14:paraId="23624451">
      <w:pPr>
        <w:spacing w:line="360" w:lineRule="auto"/>
        <w:ind w:firstLine="480" w:firstLineChars="20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三、合同工期</w:t>
      </w:r>
    </w:p>
    <w:p w14:paraId="0BE3A222">
      <w:pPr>
        <w:spacing w:line="360" w:lineRule="auto"/>
        <w:ind w:firstLine="480" w:firstLineChars="20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计划开工日期：</w:t>
      </w:r>
      <w:r>
        <w:rPr>
          <w:rFonts w:hint="eastAsia" w:ascii="仿宋" w:hAnsi="仿宋" w:eastAsia="仿宋"/>
          <w:color w:val="000000" w:themeColor="text1"/>
          <w:sz w:val="24"/>
          <w:szCs w:val="24"/>
          <w:u w:val="single"/>
          <w14:textFill>
            <w14:solidFill>
              <w14:schemeClr w14:val="tx1"/>
            </w14:solidFill>
          </w14:textFill>
        </w:rPr>
        <w:t xml:space="preserve">            </w:t>
      </w:r>
      <w:r>
        <w:rPr>
          <w:rFonts w:hint="eastAsia" w:ascii="仿宋" w:hAnsi="仿宋" w:eastAsia="仿宋"/>
          <w:color w:val="000000" w:themeColor="text1"/>
          <w:sz w:val="24"/>
          <w:szCs w:val="24"/>
          <w14:textFill>
            <w14:solidFill>
              <w14:schemeClr w14:val="tx1"/>
            </w14:solidFill>
          </w14:textFill>
        </w:rPr>
        <w:t>年</w:t>
      </w:r>
      <w:r>
        <w:rPr>
          <w:rFonts w:hint="eastAsia" w:ascii="仿宋" w:hAnsi="仿宋" w:eastAsia="仿宋"/>
          <w:color w:val="000000" w:themeColor="text1"/>
          <w:sz w:val="24"/>
          <w:szCs w:val="24"/>
          <w:u w:val="single"/>
          <w14:textFill>
            <w14:solidFill>
              <w14:schemeClr w14:val="tx1"/>
            </w14:solidFill>
          </w14:textFill>
        </w:rPr>
        <w:t xml:space="preserve">        </w:t>
      </w:r>
      <w:r>
        <w:rPr>
          <w:rFonts w:hint="eastAsia" w:ascii="仿宋" w:hAnsi="仿宋" w:eastAsia="仿宋"/>
          <w:color w:val="000000" w:themeColor="text1"/>
          <w:sz w:val="24"/>
          <w:szCs w:val="24"/>
          <w14:textFill>
            <w14:solidFill>
              <w14:schemeClr w14:val="tx1"/>
            </w14:solidFill>
          </w14:textFill>
        </w:rPr>
        <w:t>月</w:t>
      </w:r>
      <w:r>
        <w:rPr>
          <w:rFonts w:hint="eastAsia" w:ascii="仿宋" w:hAnsi="仿宋" w:eastAsia="仿宋"/>
          <w:color w:val="000000" w:themeColor="text1"/>
          <w:sz w:val="24"/>
          <w:szCs w:val="24"/>
          <w:u w:val="single"/>
          <w14:textFill>
            <w14:solidFill>
              <w14:schemeClr w14:val="tx1"/>
            </w14:solidFill>
          </w14:textFill>
        </w:rPr>
        <w:t xml:space="preserve">       </w:t>
      </w:r>
      <w:r>
        <w:rPr>
          <w:rFonts w:hint="eastAsia" w:ascii="仿宋" w:hAnsi="仿宋" w:eastAsia="仿宋"/>
          <w:color w:val="000000" w:themeColor="text1"/>
          <w:sz w:val="24"/>
          <w:szCs w:val="24"/>
          <w14:textFill>
            <w14:solidFill>
              <w14:schemeClr w14:val="tx1"/>
            </w14:solidFill>
          </w14:textFill>
        </w:rPr>
        <w:t>日</w:t>
      </w:r>
    </w:p>
    <w:p w14:paraId="36CFA980">
      <w:pPr>
        <w:spacing w:line="360" w:lineRule="auto"/>
        <w:ind w:firstLine="480" w:firstLineChars="20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计划竣工日期：</w:t>
      </w:r>
      <w:r>
        <w:rPr>
          <w:rFonts w:hint="eastAsia" w:ascii="仿宋" w:hAnsi="仿宋" w:eastAsia="仿宋"/>
          <w:color w:val="000000" w:themeColor="text1"/>
          <w:sz w:val="24"/>
          <w:szCs w:val="24"/>
          <w:u w:val="single"/>
          <w14:textFill>
            <w14:solidFill>
              <w14:schemeClr w14:val="tx1"/>
            </w14:solidFill>
          </w14:textFill>
        </w:rPr>
        <w:t xml:space="preserve">            </w:t>
      </w:r>
      <w:r>
        <w:rPr>
          <w:rFonts w:hint="eastAsia" w:ascii="仿宋" w:hAnsi="仿宋" w:eastAsia="仿宋"/>
          <w:color w:val="000000" w:themeColor="text1"/>
          <w:sz w:val="24"/>
          <w:szCs w:val="24"/>
          <w14:textFill>
            <w14:solidFill>
              <w14:schemeClr w14:val="tx1"/>
            </w14:solidFill>
          </w14:textFill>
        </w:rPr>
        <w:t>年</w:t>
      </w:r>
      <w:r>
        <w:rPr>
          <w:rFonts w:hint="eastAsia" w:ascii="仿宋" w:hAnsi="仿宋" w:eastAsia="仿宋"/>
          <w:color w:val="000000" w:themeColor="text1"/>
          <w:sz w:val="24"/>
          <w:szCs w:val="24"/>
          <w:u w:val="single"/>
          <w14:textFill>
            <w14:solidFill>
              <w14:schemeClr w14:val="tx1"/>
            </w14:solidFill>
          </w14:textFill>
        </w:rPr>
        <w:t xml:space="preserve">        </w:t>
      </w:r>
      <w:r>
        <w:rPr>
          <w:rFonts w:hint="eastAsia" w:ascii="仿宋" w:hAnsi="仿宋" w:eastAsia="仿宋"/>
          <w:color w:val="000000" w:themeColor="text1"/>
          <w:sz w:val="24"/>
          <w:szCs w:val="24"/>
          <w14:textFill>
            <w14:solidFill>
              <w14:schemeClr w14:val="tx1"/>
            </w14:solidFill>
          </w14:textFill>
        </w:rPr>
        <w:t>月</w:t>
      </w:r>
      <w:r>
        <w:rPr>
          <w:rFonts w:hint="eastAsia" w:ascii="仿宋" w:hAnsi="仿宋" w:eastAsia="仿宋"/>
          <w:color w:val="000000" w:themeColor="text1"/>
          <w:sz w:val="24"/>
          <w:szCs w:val="24"/>
          <w:u w:val="single"/>
          <w14:textFill>
            <w14:solidFill>
              <w14:schemeClr w14:val="tx1"/>
            </w14:solidFill>
          </w14:textFill>
        </w:rPr>
        <w:t xml:space="preserve">       </w:t>
      </w:r>
      <w:r>
        <w:rPr>
          <w:rFonts w:hint="eastAsia" w:ascii="仿宋" w:hAnsi="仿宋" w:eastAsia="仿宋"/>
          <w:color w:val="000000" w:themeColor="text1"/>
          <w:sz w:val="24"/>
          <w:szCs w:val="24"/>
          <w14:textFill>
            <w14:solidFill>
              <w14:schemeClr w14:val="tx1"/>
            </w14:solidFill>
          </w14:textFill>
        </w:rPr>
        <w:t>日</w:t>
      </w:r>
    </w:p>
    <w:p w14:paraId="57A66159">
      <w:pPr>
        <w:spacing w:line="360" w:lineRule="auto"/>
        <w:ind w:firstLine="480" w:firstLineChars="20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工期总日历天数</w:t>
      </w:r>
      <w:r>
        <w:rPr>
          <w:rFonts w:hint="eastAsia" w:ascii="仿宋" w:hAnsi="仿宋" w:eastAsia="仿宋"/>
          <w:color w:val="000000" w:themeColor="text1"/>
          <w:sz w:val="24"/>
          <w:szCs w:val="24"/>
          <w:u w:val="single"/>
          <w14:textFill>
            <w14:solidFill>
              <w14:schemeClr w14:val="tx1"/>
            </w14:solidFill>
          </w14:textFill>
        </w:rPr>
        <w:t xml:space="preserve">                           </w:t>
      </w:r>
      <w:r>
        <w:rPr>
          <w:rFonts w:hint="eastAsia" w:ascii="仿宋" w:hAnsi="仿宋" w:eastAsia="仿宋"/>
          <w:color w:val="000000" w:themeColor="text1"/>
          <w:sz w:val="24"/>
          <w:szCs w:val="24"/>
          <w14:textFill>
            <w14:solidFill>
              <w14:schemeClr w14:val="tx1"/>
            </w14:solidFill>
          </w14:textFill>
        </w:rPr>
        <w:t>天。</w:t>
      </w:r>
    </w:p>
    <w:p w14:paraId="24F188F9">
      <w:pPr>
        <w:spacing w:line="360" w:lineRule="auto"/>
        <w:ind w:firstLine="480" w:firstLineChars="20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四、质量标准</w:t>
      </w:r>
    </w:p>
    <w:p w14:paraId="612072AD">
      <w:pPr>
        <w:spacing w:line="360" w:lineRule="auto"/>
        <w:ind w:firstLine="480" w:firstLineChars="20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工程质量标准：</w:t>
      </w:r>
      <w:r>
        <w:rPr>
          <w:rFonts w:hint="eastAsia" w:ascii="仿宋" w:hAnsi="仿宋" w:eastAsia="仿宋"/>
          <w:color w:val="000000" w:themeColor="text1"/>
          <w:sz w:val="24"/>
          <w:szCs w:val="24"/>
          <w:u w:val="single"/>
          <w14:textFill>
            <w14:solidFill>
              <w14:schemeClr w14:val="tx1"/>
            </w14:solidFill>
          </w14:textFill>
        </w:rPr>
        <w:t xml:space="preserve">                                               </w:t>
      </w:r>
    </w:p>
    <w:p w14:paraId="34DC35DC">
      <w:pPr>
        <w:spacing w:line="360" w:lineRule="auto"/>
        <w:ind w:firstLine="480" w:firstLineChars="20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五、签约合同总价(人民币)</w:t>
      </w:r>
    </w:p>
    <w:p w14:paraId="7F0AF8AF">
      <w:pPr>
        <w:spacing w:line="360" w:lineRule="auto"/>
        <w:ind w:firstLine="480" w:firstLineChars="20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金额(大写）：</w:t>
      </w:r>
      <w:r>
        <w:rPr>
          <w:rFonts w:hint="eastAsia" w:ascii="仿宋" w:hAnsi="仿宋" w:eastAsia="仿宋"/>
          <w:color w:val="000000" w:themeColor="text1"/>
          <w:sz w:val="24"/>
          <w:szCs w:val="24"/>
          <w:u w:val="single"/>
          <w14:textFill>
            <w14:solidFill>
              <w14:schemeClr w14:val="tx1"/>
            </w14:solidFill>
          </w14:textFill>
        </w:rPr>
        <w:t xml:space="preserve">                       </w:t>
      </w:r>
      <w:r>
        <w:rPr>
          <w:rFonts w:hint="eastAsia" w:ascii="仿宋" w:hAnsi="仿宋" w:eastAsia="仿宋"/>
          <w:color w:val="000000" w:themeColor="text1"/>
          <w:sz w:val="24"/>
          <w:szCs w:val="24"/>
          <w14:textFill>
            <w14:solidFill>
              <w14:schemeClr w14:val="tx1"/>
            </w14:solidFill>
          </w14:textFill>
        </w:rPr>
        <w:t>元</w:t>
      </w:r>
    </w:p>
    <w:p w14:paraId="62F34184">
      <w:pPr>
        <w:spacing w:line="360" w:lineRule="auto"/>
        <w:ind w:firstLine="960" w:firstLineChars="40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(小写)￥：</w:t>
      </w:r>
      <w:r>
        <w:rPr>
          <w:rFonts w:hint="eastAsia" w:ascii="仿宋" w:hAnsi="仿宋" w:eastAsia="仿宋"/>
          <w:color w:val="000000" w:themeColor="text1"/>
          <w:sz w:val="24"/>
          <w:szCs w:val="24"/>
          <w:u w:val="single"/>
          <w14:textFill>
            <w14:solidFill>
              <w14:schemeClr w14:val="tx1"/>
            </w14:solidFill>
          </w14:textFill>
        </w:rPr>
        <w:t xml:space="preserve">                     </w:t>
      </w:r>
      <w:r>
        <w:rPr>
          <w:rFonts w:hint="eastAsia" w:ascii="仿宋" w:hAnsi="仿宋" w:eastAsia="仿宋"/>
          <w:color w:val="000000" w:themeColor="text1"/>
          <w:sz w:val="24"/>
          <w:szCs w:val="24"/>
          <w14:textFill>
            <w14:solidFill>
              <w14:schemeClr w14:val="tx1"/>
            </w14:solidFill>
          </w14:textFill>
        </w:rPr>
        <w:t>元</w:t>
      </w:r>
    </w:p>
    <w:p w14:paraId="29254D2E">
      <w:pPr>
        <w:spacing w:line="360" w:lineRule="auto"/>
        <w:ind w:firstLine="480" w:firstLineChars="20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六、乙方项目经理：</w:t>
      </w:r>
    </w:p>
    <w:p w14:paraId="170EAA97">
      <w:pPr>
        <w:spacing w:line="360" w:lineRule="auto"/>
        <w:ind w:firstLine="480" w:firstLineChars="20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姓名：</w:t>
      </w:r>
      <w:r>
        <w:rPr>
          <w:rFonts w:hint="eastAsia" w:ascii="仿宋" w:hAnsi="仿宋" w:eastAsia="仿宋"/>
          <w:color w:val="000000" w:themeColor="text1"/>
          <w:sz w:val="24"/>
          <w:szCs w:val="24"/>
          <w:u w:val="single"/>
          <w14:textFill>
            <w14:solidFill>
              <w14:schemeClr w14:val="tx1"/>
            </w14:solidFill>
          </w14:textFill>
        </w:rPr>
        <w:t xml:space="preserve">                          </w:t>
      </w:r>
      <w:r>
        <w:rPr>
          <w:rFonts w:hint="eastAsia" w:ascii="仿宋" w:hAnsi="仿宋" w:eastAsia="仿宋"/>
          <w:color w:val="000000" w:themeColor="text1"/>
          <w:sz w:val="24"/>
          <w:szCs w:val="24"/>
          <w14:textFill>
            <w14:solidFill>
              <w14:schemeClr w14:val="tx1"/>
            </w14:solidFill>
          </w14:textFill>
        </w:rPr>
        <w:t>；职称：</w:t>
      </w:r>
      <w:r>
        <w:rPr>
          <w:rFonts w:hint="eastAsia" w:ascii="仿宋" w:hAnsi="仿宋" w:eastAsia="仿宋"/>
          <w:color w:val="000000" w:themeColor="text1"/>
          <w:sz w:val="24"/>
          <w:szCs w:val="24"/>
          <w:u w:val="single"/>
          <w14:textFill>
            <w14:solidFill>
              <w14:schemeClr w14:val="tx1"/>
            </w14:solidFill>
          </w14:textFill>
        </w:rPr>
        <w:t xml:space="preserve">                            </w:t>
      </w:r>
      <w:r>
        <w:rPr>
          <w:rFonts w:hint="eastAsia" w:ascii="仿宋" w:hAnsi="仿宋" w:eastAsia="仿宋"/>
          <w:color w:val="000000" w:themeColor="text1"/>
          <w:sz w:val="24"/>
          <w:szCs w:val="24"/>
          <w14:textFill>
            <w14:solidFill>
              <w14:schemeClr w14:val="tx1"/>
            </w14:solidFill>
          </w14:textFill>
        </w:rPr>
        <w:t>；</w:t>
      </w:r>
    </w:p>
    <w:p w14:paraId="28B32445">
      <w:pPr>
        <w:spacing w:line="360" w:lineRule="auto"/>
        <w:ind w:firstLine="480" w:firstLineChars="20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身份证号：</w:t>
      </w:r>
      <w:r>
        <w:rPr>
          <w:rFonts w:hint="eastAsia" w:ascii="仿宋" w:hAnsi="仿宋" w:eastAsia="仿宋"/>
          <w:color w:val="000000" w:themeColor="text1"/>
          <w:sz w:val="24"/>
          <w:szCs w:val="24"/>
          <w:u w:val="single"/>
          <w14:textFill>
            <w14:solidFill>
              <w14:schemeClr w14:val="tx1"/>
            </w14:solidFill>
          </w14:textFill>
        </w:rPr>
        <w:t xml:space="preserve">                      </w:t>
      </w:r>
      <w:r>
        <w:rPr>
          <w:rFonts w:hint="eastAsia" w:ascii="仿宋" w:hAnsi="仿宋" w:eastAsia="仿宋"/>
          <w:color w:val="000000" w:themeColor="text1"/>
          <w:sz w:val="24"/>
          <w:szCs w:val="24"/>
          <w14:textFill>
            <w14:solidFill>
              <w14:schemeClr w14:val="tx1"/>
            </w14:solidFill>
          </w14:textFill>
        </w:rPr>
        <w:t>；</w:t>
      </w:r>
      <w:r>
        <w:rPr>
          <w:rFonts w:ascii="仿宋" w:hAnsi="仿宋" w:eastAsia="仿宋"/>
          <w:color w:val="000000" w:themeColor="text1"/>
          <w:sz w:val="24"/>
          <w:szCs w:val="24"/>
          <w14:textFill>
            <w14:solidFill>
              <w14:schemeClr w14:val="tx1"/>
            </w14:solidFill>
          </w14:textFill>
        </w:rPr>
        <w:t xml:space="preserve"> </w:t>
      </w:r>
    </w:p>
    <w:p w14:paraId="7B83347E">
      <w:pPr>
        <w:spacing w:line="360" w:lineRule="auto"/>
        <w:ind w:firstLine="480" w:firstLineChars="20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七、合同文件的组成</w:t>
      </w:r>
    </w:p>
    <w:p w14:paraId="7381C646">
      <w:pPr>
        <w:spacing w:line="360" w:lineRule="auto"/>
        <w:ind w:firstLine="480" w:firstLineChars="20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下列文件共同构成合同文件：</w:t>
      </w:r>
    </w:p>
    <w:p w14:paraId="54A0590D">
      <w:pPr>
        <w:spacing w:line="360" w:lineRule="auto"/>
        <w:ind w:firstLine="480" w:firstLineChars="20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1、本合同；</w:t>
      </w:r>
    </w:p>
    <w:p w14:paraId="268517AC">
      <w:pPr>
        <w:spacing w:line="360" w:lineRule="auto"/>
        <w:ind w:firstLine="480" w:firstLineChars="20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2、中标结果公告及中标通知书；</w:t>
      </w:r>
    </w:p>
    <w:p w14:paraId="5AE9F40E">
      <w:pPr>
        <w:spacing w:line="360" w:lineRule="auto"/>
        <w:ind w:firstLine="480" w:firstLineChars="20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3、招标文件；</w:t>
      </w:r>
    </w:p>
    <w:p w14:paraId="5C449D5E">
      <w:pPr>
        <w:spacing w:line="360" w:lineRule="auto"/>
        <w:ind w:firstLine="480" w:firstLineChars="20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4、投标文件；</w:t>
      </w:r>
    </w:p>
    <w:p w14:paraId="4F5608A6">
      <w:pPr>
        <w:spacing w:line="360" w:lineRule="auto"/>
        <w:ind w:firstLine="480" w:firstLineChars="20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八、本工程以招标文件、投标文件要求的相关要求为主。后附已标价工程量清单。</w:t>
      </w:r>
    </w:p>
    <w:p w14:paraId="3296988E">
      <w:pPr>
        <w:spacing w:line="360" w:lineRule="auto"/>
        <w:ind w:firstLine="480" w:firstLineChars="20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九、乙方承诺按照合同约定进行施工、竣工、交付并在缺陷责任期内对工程缺陷承担维修责任。</w:t>
      </w:r>
    </w:p>
    <w:p w14:paraId="566747AA">
      <w:pPr>
        <w:spacing w:line="360" w:lineRule="auto"/>
        <w:ind w:firstLine="480" w:firstLineChars="20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十、甲方承诺按照合同约定的条件、期限和方式向乙方支付合同价款。</w:t>
      </w:r>
    </w:p>
    <w:p w14:paraId="53353AEB">
      <w:pPr>
        <w:spacing w:line="360" w:lineRule="auto"/>
        <w:ind w:firstLine="480" w:firstLineChars="200"/>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十一、知识产权</w:t>
      </w:r>
    </w:p>
    <w:p w14:paraId="3C22345F">
      <w:pPr>
        <w:spacing w:line="360" w:lineRule="auto"/>
        <w:ind w:firstLine="480" w:firstLineChars="200"/>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乙方应保证甲方在中国境内使用标的物或标的物的任何一部分时，免受第三方提出的侵犯其知识产权的诉讼。</w:t>
      </w:r>
    </w:p>
    <w:p w14:paraId="073FE2AD">
      <w:pPr>
        <w:spacing w:line="360" w:lineRule="auto"/>
        <w:ind w:firstLine="480" w:firstLineChars="200"/>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十二、验收</w:t>
      </w:r>
    </w:p>
    <w:p w14:paraId="38E7C93C">
      <w:pPr>
        <w:spacing w:line="360" w:lineRule="auto"/>
        <w:ind w:firstLine="600" w:firstLineChars="250"/>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1、由甲乙双方及第三方（如有）按照招标文件、投标文件及合同要求，一同对工程内容验收并签字确认。</w:t>
      </w:r>
    </w:p>
    <w:p w14:paraId="2F1FDA17">
      <w:pPr>
        <w:spacing w:line="360" w:lineRule="auto"/>
        <w:ind w:firstLine="645"/>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2、验收不合格的甲方可以解除合同且不承担任何法律责任，</w:t>
      </w:r>
    </w:p>
    <w:p w14:paraId="73FE6F48">
      <w:pPr>
        <w:spacing w:line="360" w:lineRule="auto"/>
        <w:ind w:firstLine="480" w:firstLineChars="200"/>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十三、服务方案</w:t>
      </w:r>
    </w:p>
    <w:p w14:paraId="03000F93">
      <w:pPr>
        <w:spacing w:line="360" w:lineRule="auto"/>
        <w:ind w:firstLine="480" w:firstLineChars="200"/>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乙方应按招标文件、投标文件中做出的书面说明或承诺提供服务。</w:t>
      </w:r>
    </w:p>
    <w:p w14:paraId="34623BF7">
      <w:pPr>
        <w:spacing w:line="360" w:lineRule="auto"/>
        <w:ind w:firstLine="480" w:firstLineChars="200"/>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十四、违约条款</w:t>
      </w:r>
    </w:p>
    <w:p w14:paraId="37A34A1A">
      <w:pPr>
        <w:spacing w:line="360" w:lineRule="auto"/>
        <w:ind w:firstLine="480" w:firstLineChars="200"/>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1、乙方逾期提供服务、甲方逾期付款，按日承担违约部分合同金额</w:t>
      </w:r>
      <w:r>
        <w:rPr>
          <w:rFonts w:hint="eastAsia" w:ascii="仿宋" w:hAnsi="仿宋" w:eastAsia="仿宋"/>
          <w:color w:val="000000" w:themeColor="text1"/>
          <w:sz w:val="24"/>
          <w:szCs w:val="24"/>
          <w:u w:val="single"/>
          <w14:textFill>
            <w14:solidFill>
              <w14:schemeClr w14:val="tx1"/>
            </w14:solidFill>
          </w14:textFill>
        </w:rPr>
        <w:t xml:space="preserve">  </w:t>
      </w:r>
      <w:r>
        <w:rPr>
          <w:rFonts w:hint="eastAsia" w:ascii="仿宋" w:hAnsi="仿宋" w:eastAsia="仿宋"/>
          <w:color w:val="000000" w:themeColor="text1"/>
          <w:sz w:val="24"/>
          <w:szCs w:val="24"/>
          <w14:textFill>
            <w14:solidFill>
              <w14:schemeClr w14:val="tx1"/>
            </w14:solidFill>
          </w14:textFill>
        </w:rPr>
        <w:t>的违约金。</w:t>
      </w:r>
    </w:p>
    <w:p w14:paraId="0E5E89FC">
      <w:pPr>
        <w:spacing w:line="360" w:lineRule="auto"/>
        <w:ind w:firstLine="480" w:firstLineChars="200"/>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2、其他违约责任以相关法律法规规定为准，无相关规定的，双方协商解决。</w:t>
      </w:r>
    </w:p>
    <w:p w14:paraId="5BE04769">
      <w:pPr>
        <w:spacing w:line="360" w:lineRule="auto"/>
        <w:ind w:firstLine="480" w:firstLineChars="200"/>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十五、不可抗力条款</w:t>
      </w:r>
    </w:p>
    <w:p w14:paraId="46207032">
      <w:pPr>
        <w:spacing w:line="360" w:lineRule="auto"/>
        <w:ind w:firstLine="480" w:firstLineChars="200"/>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因不可抗力致使一方不能及时或完全履行合同的，应及时通知另一方，双方互不承担责任，并在</w:t>
      </w:r>
      <w:r>
        <w:rPr>
          <w:rFonts w:hint="eastAsia" w:ascii="仿宋" w:hAnsi="仿宋" w:eastAsia="仿宋"/>
          <w:color w:val="000000" w:themeColor="text1"/>
          <w:sz w:val="24"/>
          <w:szCs w:val="24"/>
          <w:u w:val="single"/>
          <w14:textFill>
            <w14:solidFill>
              <w14:schemeClr w14:val="tx1"/>
            </w14:solidFill>
          </w14:textFill>
        </w:rPr>
        <w:t xml:space="preserve">   </w:t>
      </w:r>
      <w:r>
        <w:rPr>
          <w:rFonts w:hint="eastAsia" w:ascii="仿宋" w:hAnsi="仿宋" w:eastAsia="仿宋"/>
          <w:color w:val="000000" w:themeColor="text1"/>
          <w:sz w:val="24"/>
          <w:szCs w:val="24"/>
          <w14:textFill>
            <w14:solidFill>
              <w14:schemeClr w14:val="tx1"/>
            </w14:solidFill>
          </w14:textFill>
        </w:rPr>
        <w:t>天内提供有关不可抗力的相关证明。合同未履行部分是否继续履行、如何履行等问题，双方协商解决。</w:t>
      </w:r>
    </w:p>
    <w:p w14:paraId="657CFAF7">
      <w:pPr>
        <w:spacing w:line="360" w:lineRule="auto"/>
        <w:ind w:firstLine="480" w:firstLineChars="200"/>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十六、争议的解决方式</w:t>
      </w:r>
    </w:p>
    <w:p w14:paraId="06B4B68B">
      <w:pPr>
        <w:spacing w:line="360" w:lineRule="auto"/>
        <w:ind w:firstLine="480" w:firstLineChars="200"/>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合同发生纠纷时，双方应协商解决，协商不成可以采用下列方式解决：</w:t>
      </w:r>
    </w:p>
    <w:p w14:paraId="5DCB99AF">
      <w:pPr>
        <w:spacing w:line="360" w:lineRule="auto"/>
        <w:ind w:firstLine="480" w:firstLineChars="200"/>
        <w:jc w:val="left"/>
        <w:rPr>
          <w:rFonts w:ascii="仿宋" w:hAnsi="仿宋" w:eastAsia="仿宋"/>
          <w:color w:val="000000" w:themeColor="text1"/>
          <w:sz w:val="24"/>
          <w:szCs w:val="24"/>
          <w:u w:val="single"/>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1、提交</w:t>
      </w:r>
      <w:r>
        <w:rPr>
          <w:rFonts w:hint="eastAsia" w:ascii="仿宋" w:hAnsi="仿宋" w:eastAsia="仿宋"/>
          <w:color w:val="000000" w:themeColor="text1"/>
          <w:sz w:val="24"/>
          <w:szCs w:val="24"/>
          <w:u w:val="single"/>
          <w14:textFill>
            <w14:solidFill>
              <w14:schemeClr w14:val="tx1"/>
            </w14:solidFill>
          </w14:textFill>
        </w:rPr>
        <w:t xml:space="preserve">             </w:t>
      </w:r>
      <w:r>
        <w:rPr>
          <w:rFonts w:hint="eastAsia" w:ascii="仿宋" w:hAnsi="仿宋" w:eastAsia="仿宋"/>
          <w:color w:val="000000" w:themeColor="text1"/>
          <w:sz w:val="24"/>
          <w:szCs w:val="24"/>
          <w14:textFill>
            <w14:solidFill>
              <w14:schemeClr w14:val="tx1"/>
            </w14:solidFill>
          </w14:textFill>
        </w:rPr>
        <w:t>仲裁委员会仲裁。</w:t>
      </w:r>
    </w:p>
    <w:p w14:paraId="66D3A856">
      <w:pPr>
        <w:spacing w:line="360" w:lineRule="auto"/>
        <w:ind w:firstLine="480" w:firstLineChars="20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2、向</w:t>
      </w:r>
      <w:r>
        <w:rPr>
          <w:rFonts w:hint="eastAsia" w:ascii="仿宋" w:hAnsi="仿宋" w:eastAsia="仿宋"/>
          <w:color w:val="000000" w:themeColor="text1"/>
          <w:sz w:val="24"/>
          <w:szCs w:val="24"/>
          <w:u w:val="single"/>
          <w14:textFill>
            <w14:solidFill>
              <w14:schemeClr w14:val="tx1"/>
            </w14:solidFill>
          </w14:textFill>
        </w:rPr>
        <w:t xml:space="preserve">                 </w:t>
      </w:r>
      <w:r>
        <w:rPr>
          <w:rFonts w:hint="eastAsia" w:ascii="仿宋" w:hAnsi="仿宋" w:eastAsia="仿宋"/>
          <w:color w:val="000000" w:themeColor="text1"/>
          <w:sz w:val="24"/>
          <w:szCs w:val="24"/>
          <w14:textFill>
            <w14:solidFill>
              <w14:schemeClr w14:val="tx1"/>
            </w14:solidFill>
          </w14:textFill>
        </w:rPr>
        <w:t>人民法院起诉。</w:t>
      </w:r>
    </w:p>
    <w:p w14:paraId="60EDDC4F">
      <w:pPr>
        <w:spacing w:line="360" w:lineRule="auto"/>
        <w:ind w:firstLine="480" w:firstLineChars="200"/>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十七、合同文本一式五份，采购单位、供应商、政府采购监管部门、市招标代理、国库支付执行机构各一份，自双方签订之日起生效。</w:t>
      </w:r>
    </w:p>
    <w:p w14:paraId="2029A036">
      <w:pPr>
        <w:spacing w:line="360" w:lineRule="auto"/>
        <w:ind w:firstLine="480" w:firstLineChars="20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十八、合同未尽事宜，双方另行签订补充协议，但不得背离合同文件的实质性内容。补充协议是合同文件的组成部分。</w:t>
      </w:r>
    </w:p>
    <w:p w14:paraId="77F40577">
      <w:pPr>
        <w:spacing w:line="360" w:lineRule="auto"/>
        <w:ind w:firstLine="480" w:firstLineChars="200"/>
        <w:rPr>
          <w:rFonts w:ascii="仿宋" w:hAnsi="仿宋" w:eastAsia="仿宋"/>
          <w:color w:val="000000" w:themeColor="text1"/>
          <w:sz w:val="24"/>
          <w:szCs w:val="24"/>
          <w14:textFill>
            <w14:solidFill>
              <w14:schemeClr w14:val="tx1"/>
            </w14:solidFill>
          </w14:textFill>
        </w:rPr>
      </w:pPr>
    </w:p>
    <w:p w14:paraId="67829BDE">
      <w:pPr>
        <w:spacing w:line="360" w:lineRule="auto"/>
        <w:ind w:firstLine="645"/>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甲方： （章）                              乙 方： （章）</w:t>
      </w:r>
    </w:p>
    <w:p w14:paraId="18A27462">
      <w:pPr>
        <w:spacing w:line="360" w:lineRule="auto"/>
        <w:ind w:firstLine="645"/>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 xml:space="preserve">采购方法人代表：       （签字）             供应商法人代表：       （签字）         </w:t>
      </w:r>
    </w:p>
    <w:p w14:paraId="2B579A30">
      <w:pPr>
        <w:spacing w:line="360" w:lineRule="auto"/>
        <w:ind w:firstLine="645"/>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 xml:space="preserve">开户银行：                                  开户银行： </w:t>
      </w:r>
    </w:p>
    <w:p w14:paraId="5AC2DAF5">
      <w:pPr>
        <w:spacing w:line="360" w:lineRule="auto"/>
        <w:ind w:firstLine="645"/>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帐    号：                                  帐    号：</w:t>
      </w:r>
    </w:p>
    <w:p w14:paraId="0056D9B3">
      <w:pPr>
        <w:spacing w:line="360" w:lineRule="auto"/>
        <w:ind w:firstLine="645"/>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联系电话：                                  联系电话：</w:t>
      </w:r>
    </w:p>
    <w:p w14:paraId="1EEA62B3">
      <w:pPr>
        <w:spacing w:line="360" w:lineRule="auto"/>
        <w:ind w:firstLine="645"/>
        <w:jc w:val="left"/>
        <w:rPr>
          <w:rFonts w:ascii="仿宋" w:hAnsi="仿宋" w:eastAsia="仿宋"/>
          <w:color w:val="000000" w:themeColor="text1"/>
          <w:sz w:val="24"/>
          <w:szCs w:val="24"/>
          <w14:textFill>
            <w14:solidFill>
              <w14:schemeClr w14:val="tx1"/>
            </w14:solidFill>
          </w14:textFill>
        </w:rPr>
      </w:pPr>
    </w:p>
    <w:p w14:paraId="20D92920">
      <w:pPr>
        <w:spacing w:line="360" w:lineRule="auto"/>
        <w:ind w:firstLine="4440" w:firstLineChars="1850"/>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签订时间       年  月  日</w:t>
      </w:r>
    </w:p>
    <w:p w14:paraId="460B660D">
      <w:pPr>
        <w:jc w:val="center"/>
        <w:outlineLvl w:val="0"/>
        <w:rPr>
          <w:rFonts w:ascii="仿宋" w:hAnsi="仿宋" w:eastAsia="仿宋"/>
          <w:b/>
          <w:bCs/>
          <w:color w:val="000000" w:themeColor="text1"/>
          <w:kern w:val="44"/>
          <w:sz w:val="24"/>
          <w:szCs w:val="24"/>
          <w14:textFill>
            <w14:solidFill>
              <w14:schemeClr w14:val="tx1"/>
            </w14:solidFill>
          </w14:textFill>
        </w:rPr>
      </w:pPr>
      <w:r>
        <w:rPr>
          <w:rFonts w:ascii="仿宋" w:hAnsi="仿宋" w:eastAsia="仿宋"/>
          <w:b/>
          <w:bCs/>
          <w:color w:val="000000" w:themeColor="text1"/>
          <w:kern w:val="44"/>
          <w:sz w:val="24"/>
          <w:szCs w:val="24"/>
          <w14:textFill>
            <w14:solidFill>
              <w14:schemeClr w14:val="tx1"/>
            </w14:solidFill>
          </w14:textFill>
        </w:rPr>
        <w:br w:type="page"/>
      </w:r>
    </w:p>
    <w:p w14:paraId="3E56C7C1">
      <w:pPr>
        <w:jc w:val="center"/>
        <w:outlineLvl w:val="0"/>
        <w:rPr>
          <w:rFonts w:ascii="仿宋" w:hAnsi="仿宋" w:eastAsia="仿宋"/>
          <w:b/>
          <w:bCs/>
          <w:color w:val="000000" w:themeColor="text1"/>
          <w:kern w:val="44"/>
          <w:sz w:val="24"/>
          <w:szCs w:val="24"/>
          <w14:textFill>
            <w14:solidFill>
              <w14:schemeClr w14:val="tx1"/>
            </w14:solidFill>
          </w14:textFill>
        </w:rPr>
      </w:pPr>
      <w:bookmarkStart w:id="5" w:name="_Toc4078524"/>
      <w:r>
        <w:rPr>
          <w:rFonts w:hint="eastAsia" w:ascii="仿宋" w:hAnsi="仿宋" w:eastAsia="仿宋"/>
          <w:b/>
          <w:bCs/>
          <w:color w:val="000000" w:themeColor="text1"/>
          <w:kern w:val="44"/>
          <w:sz w:val="24"/>
          <w:szCs w:val="24"/>
          <w14:textFill>
            <w14:solidFill>
              <w14:schemeClr w14:val="tx1"/>
            </w14:solidFill>
          </w14:textFill>
        </w:rPr>
        <w:t>第四章 磋商内容与技术要求</w:t>
      </w:r>
      <w:bookmarkEnd w:id="5"/>
    </w:p>
    <w:p w14:paraId="223A1873">
      <w:pPr>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b/>
          <w:bCs/>
          <w:color w:val="000000" w:themeColor="text1"/>
          <w:kern w:val="44"/>
          <w:sz w:val="24"/>
          <w:szCs w:val="24"/>
          <w14:textFill>
            <w14:solidFill>
              <w14:schemeClr w14:val="tx1"/>
            </w14:solidFill>
          </w14:textFill>
        </w:rPr>
        <w:t>一.主要商务要求</w:t>
      </w:r>
    </w:p>
    <w:tbl>
      <w:tblPr>
        <w:tblStyle w:val="24"/>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71"/>
        <w:gridCol w:w="6957"/>
      </w:tblGrid>
      <w:tr w14:paraId="11798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2671" w:type="dxa"/>
            <w:vAlign w:val="center"/>
          </w:tcPr>
          <w:p w14:paraId="29C8A562">
            <w:pPr>
              <w:pStyle w:val="44"/>
              <w:ind w:firstLine="0" w:firstLineChars="0"/>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 xml:space="preserve">   </w:t>
            </w:r>
            <w:bookmarkStart w:id="6" w:name="_Toc491862079"/>
            <w:r>
              <w:rPr>
                <w:rFonts w:hint="eastAsia" w:ascii="仿宋" w:hAnsi="仿宋" w:eastAsia="仿宋"/>
                <w:color w:val="000000" w:themeColor="text1"/>
                <w:sz w:val="24"/>
                <w:szCs w:val="24"/>
                <w14:textFill>
                  <w14:solidFill>
                    <w14:schemeClr w14:val="tx1"/>
                  </w14:solidFill>
                </w14:textFill>
              </w:rPr>
              <w:t>主要商务条款</w:t>
            </w:r>
            <w:bookmarkEnd w:id="6"/>
          </w:p>
        </w:tc>
        <w:tc>
          <w:tcPr>
            <w:tcW w:w="6957" w:type="dxa"/>
            <w:vAlign w:val="center"/>
          </w:tcPr>
          <w:p w14:paraId="117D5D85">
            <w:pPr>
              <w:pStyle w:val="44"/>
              <w:ind w:firstLine="0" w:firstLineChars="0"/>
              <w:rPr>
                <w:rFonts w:ascii="仿宋" w:hAnsi="仿宋" w:eastAsia="仿宋"/>
                <w:color w:val="000000" w:themeColor="text1"/>
                <w:sz w:val="24"/>
                <w:szCs w:val="24"/>
                <w14:textFill>
                  <w14:solidFill>
                    <w14:schemeClr w14:val="tx1"/>
                  </w14:solidFill>
                </w14:textFill>
              </w:rPr>
            </w:pPr>
            <w:bookmarkStart w:id="7" w:name="_Toc491862080"/>
            <w:r>
              <w:rPr>
                <w:rFonts w:hint="eastAsia" w:ascii="仿宋" w:hAnsi="仿宋" w:eastAsia="仿宋"/>
                <w:color w:val="000000" w:themeColor="text1"/>
                <w:sz w:val="24"/>
                <w:szCs w:val="24"/>
                <w14:textFill>
                  <w14:solidFill>
                    <w14:schemeClr w14:val="tx1"/>
                  </w14:solidFill>
                </w14:textFill>
              </w:rPr>
              <w:t>具体要求</w:t>
            </w:r>
            <w:bookmarkEnd w:id="7"/>
          </w:p>
        </w:tc>
      </w:tr>
      <w:tr w14:paraId="0423F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2671" w:type="dxa"/>
            <w:vAlign w:val="center"/>
          </w:tcPr>
          <w:p w14:paraId="7DE272CC">
            <w:pPr>
              <w:pStyle w:val="44"/>
              <w:ind w:firstLine="0" w:firstLineChars="0"/>
              <w:jc w:val="center"/>
              <w:rPr>
                <w:rFonts w:ascii="仿宋" w:hAnsi="仿宋" w:eastAsia="仿宋"/>
                <w:color w:val="000000" w:themeColor="text1"/>
                <w:sz w:val="24"/>
                <w:szCs w:val="24"/>
                <w14:textFill>
                  <w14:solidFill>
                    <w14:schemeClr w14:val="tx1"/>
                  </w14:solidFill>
                </w14:textFill>
              </w:rPr>
            </w:pPr>
            <w:bookmarkStart w:id="8" w:name="_Toc491862082"/>
            <w:r>
              <w:rPr>
                <w:rFonts w:hint="eastAsia" w:ascii="仿宋" w:hAnsi="仿宋" w:eastAsia="仿宋"/>
                <w:color w:val="000000" w:themeColor="text1"/>
                <w:sz w:val="24"/>
                <w:szCs w:val="24"/>
                <w14:textFill>
                  <w14:solidFill>
                    <w14:schemeClr w14:val="tx1"/>
                  </w14:solidFill>
                </w14:textFill>
              </w:rPr>
              <w:t>采购预算</w:t>
            </w:r>
            <w:bookmarkEnd w:id="8"/>
          </w:p>
        </w:tc>
        <w:tc>
          <w:tcPr>
            <w:tcW w:w="6957" w:type="dxa"/>
            <w:vAlign w:val="center"/>
          </w:tcPr>
          <w:p w14:paraId="735AF989">
            <w:pPr>
              <w:pStyle w:val="44"/>
              <w:ind w:firstLine="0" w:firstLineChars="0"/>
              <w:rPr>
                <w:rFonts w:ascii="仿宋" w:hAnsi="仿宋" w:eastAsia="仿宋"/>
                <w:color w:val="000000" w:themeColor="text1"/>
                <w:sz w:val="24"/>
                <w:szCs w:val="24"/>
                <w14:textFill>
                  <w14:solidFill>
                    <w14:schemeClr w14:val="tx1"/>
                  </w14:solidFill>
                </w14:textFill>
              </w:rPr>
            </w:pPr>
            <w:bookmarkStart w:id="9" w:name="_Toc491862083"/>
            <w:r>
              <w:rPr>
                <w:rFonts w:hint="eastAsia" w:ascii="仿宋" w:hAnsi="仿宋" w:eastAsia="仿宋"/>
                <w:color w:val="000000" w:themeColor="text1"/>
                <w:sz w:val="24"/>
                <w:szCs w:val="24"/>
                <w14:textFill>
                  <w14:solidFill>
                    <w14:schemeClr w14:val="tx1"/>
                  </w14:solidFill>
                </w14:textFill>
              </w:rPr>
              <w:t>100000.00元</w:t>
            </w:r>
            <w:bookmarkEnd w:id="9"/>
            <w:r>
              <w:rPr>
                <w:rFonts w:hint="eastAsia" w:ascii="仿宋" w:hAnsi="仿宋" w:eastAsia="仿宋"/>
                <w:color w:val="000000" w:themeColor="text1"/>
                <w:sz w:val="24"/>
                <w:szCs w:val="24"/>
                <w14:textFill>
                  <w14:solidFill>
                    <w14:schemeClr w14:val="tx1"/>
                  </w14:solidFill>
                </w14:textFill>
              </w:rPr>
              <w:t xml:space="preserve">  </w:t>
            </w:r>
          </w:p>
        </w:tc>
      </w:tr>
      <w:tr w14:paraId="1AC06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2671" w:type="dxa"/>
            <w:vAlign w:val="center"/>
          </w:tcPr>
          <w:p w14:paraId="7414298C">
            <w:pPr>
              <w:pStyle w:val="44"/>
              <w:ind w:firstLine="0" w:firstLineChars="0"/>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服务时间</w:t>
            </w:r>
          </w:p>
        </w:tc>
        <w:tc>
          <w:tcPr>
            <w:tcW w:w="6957" w:type="dxa"/>
            <w:vAlign w:val="center"/>
          </w:tcPr>
          <w:p w14:paraId="448AC550">
            <w:pPr>
              <w:pStyle w:val="44"/>
              <w:ind w:firstLine="0" w:firstLineChars="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合同签订后一年</w:t>
            </w:r>
          </w:p>
        </w:tc>
      </w:tr>
      <w:tr w14:paraId="4827F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2671" w:type="dxa"/>
            <w:vAlign w:val="center"/>
          </w:tcPr>
          <w:p w14:paraId="620E5E36">
            <w:pPr>
              <w:pStyle w:val="44"/>
              <w:ind w:firstLine="0" w:firstLineChars="0"/>
              <w:jc w:val="center"/>
              <w:rPr>
                <w:rFonts w:ascii="仿宋" w:hAnsi="仿宋" w:eastAsia="仿宋"/>
                <w:color w:val="000000" w:themeColor="text1"/>
                <w:sz w:val="24"/>
                <w:szCs w:val="24"/>
                <w14:textFill>
                  <w14:solidFill>
                    <w14:schemeClr w14:val="tx1"/>
                  </w14:solidFill>
                </w14:textFill>
              </w:rPr>
            </w:pPr>
            <w:bookmarkStart w:id="10" w:name="_Toc491862089"/>
            <w:r>
              <w:rPr>
                <w:rFonts w:hint="eastAsia" w:ascii="仿宋" w:hAnsi="仿宋" w:eastAsia="仿宋"/>
                <w:color w:val="000000" w:themeColor="text1"/>
                <w:sz w:val="24"/>
                <w:szCs w:val="24"/>
                <w14:textFill>
                  <w14:solidFill>
                    <w14:schemeClr w14:val="tx1"/>
                  </w14:solidFill>
                </w14:textFill>
              </w:rPr>
              <w:t>服务地点</w:t>
            </w:r>
            <w:bookmarkEnd w:id="10"/>
          </w:p>
        </w:tc>
        <w:tc>
          <w:tcPr>
            <w:tcW w:w="6957" w:type="dxa"/>
            <w:vAlign w:val="center"/>
          </w:tcPr>
          <w:p w14:paraId="5C41174E">
            <w:pPr>
              <w:pStyle w:val="44"/>
              <w:ind w:firstLine="0" w:firstLineChars="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采购人指定地点</w:t>
            </w:r>
          </w:p>
        </w:tc>
      </w:tr>
      <w:tr w14:paraId="35C6D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2671" w:type="dxa"/>
            <w:vAlign w:val="center"/>
          </w:tcPr>
          <w:p w14:paraId="3FFF84F5">
            <w:pPr>
              <w:pStyle w:val="44"/>
              <w:ind w:firstLine="0" w:firstLineChars="0"/>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投标有效期</w:t>
            </w:r>
          </w:p>
        </w:tc>
        <w:tc>
          <w:tcPr>
            <w:tcW w:w="6957" w:type="dxa"/>
            <w:vAlign w:val="center"/>
          </w:tcPr>
          <w:p w14:paraId="489C787B">
            <w:pPr>
              <w:pStyle w:val="44"/>
              <w:ind w:firstLine="0" w:firstLineChars="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从提交投标文件的截止之日起 90 日历天</w:t>
            </w:r>
          </w:p>
        </w:tc>
      </w:tr>
      <w:tr w14:paraId="62E4D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2671" w:type="dxa"/>
            <w:vAlign w:val="center"/>
          </w:tcPr>
          <w:p w14:paraId="28921283">
            <w:pPr>
              <w:pStyle w:val="44"/>
              <w:ind w:firstLine="0" w:firstLineChars="0"/>
              <w:jc w:val="center"/>
              <w:rPr>
                <w:rFonts w:ascii="仿宋" w:hAnsi="仿宋" w:eastAsia="仿宋"/>
                <w:color w:val="000000" w:themeColor="text1"/>
                <w:sz w:val="24"/>
                <w:szCs w:val="24"/>
                <w14:textFill>
                  <w14:solidFill>
                    <w14:schemeClr w14:val="tx1"/>
                  </w14:solidFill>
                </w14:textFill>
              </w:rPr>
            </w:pPr>
            <w:bookmarkStart w:id="11" w:name="_Toc491862095"/>
            <w:r>
              <w:rPr>
                <w:rFonts w:hint="eastAsia" w:ascii="仿宋" w:hAnsi="仿宋" w:eastAsia="仿宋"/>
                <w:color w:val="000000" w:themeColor="text1"/>
                <w:sz w:val="24"/>
                <w:szCs w:val="24"/>
                <w14:textFill>
                  <w14:solidFill>
                    <w14:schemeClr w14:val="tx1"/>
                  </w14:solidFill>
                </w14:textFill>
              </w:rPr>
              <w:t>付款方式</w:t>
            </w:r>
            <w:bookmarkEnd w:id="11"/>
          </w:p>
        </w:tc>
        <w:tc>
          <w:tcPr>
            <w:tcW w:w="6957" w:type="dxa"/>
            <w:vAlign w:val="center"/>
          </w:tcPr>
          <w:p w14:paraId="06DCE25E">
            <w:pPr>
              <w:pStyle w:val="44"/>
              <w:ind w:firstLine="0" w:firstLineChars="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合同中约定</w:t>
            </w:r>
          </w:p>
        </w:tc>
      </w:tr>
    </w:tbl>
    <w:p w14:paraId="00B8716A">
      <w:pPr>
        <w:jc w:val="left"/>
        <w:rPr>
          <w:rFonts w:ascii="仿宋" w:hAnsi="仿宋" w:eastAsia="仿宋"/>
          <w:b/>
          <w:bCs/>
          <w:color w:val="000000" w:themeColor="text1"/>
          <w:kern w:val="44"/>
          <w:szCs w:val="24"/>
          <w14:textFill>
            <w14:solidFill>
              <w14:schemeClr w14:val="tx1"/>
            </w14:solidFill>
          </w14:textFill>
        </w:rPr>
      </w:pPr>
      <w:r>
        <w:rPr>
          <w:rFonts w:hint="eastAsia" w:ascii="仿宋" w:hAnsi="仿宋" w:eastAsia="仿宋"/>
          <w:b/>
          <w:bCs/>
          <w:color w:val="000000" w:themeColor="text1"/>
          <w:kern w:val="44"/>
          <w:sz w:val="24"/>
          <w:szCs w:val="24"/>
          <w14:textFill>
            <w14:solidFill>
              <w14:schemeClr w14:val="tx1"/>
            </w14:solidFill>
          </w14:textFill>
        </w:rPr>
        <w:t>二.服务要求：</w:t>
      </w:r>
      <w:bookmarkStart w:id="12" w:name="_Toc494546014"/>
      <w:bookmarkStart w:id="13" w:name="_Toc4078525"/>
      <w:r>
        <w:rPr>
          <w:rFonts w:ascii="仿宋" w:hAnsi="仿宋" w:eastAsia="仿宋"/>
          <w:b/>
          <w:bCs/>
          <w:color w:val="000000" w:themeColor="text1"/>
          <w:kern w:val="44"/>
          <w:szCs w:val="24"/>
          <w14:textFill>
            <w14:solidFill>
              <w14:schemeClr w14:val="tx1"/>
            </w14:solidFill>
          </w14:textFill>
        </w:rPr>
        <w:t xml:space="preserve"> </w:t>
      </w:r>
    </w:p>
    <w:p w14:paraId="3EE3A7DB">
      <w:pPr>
        <w:spacing w:line="540" w:lineRule="exact"/>
        <w:ind w:firstLine="482" w:firstLineChars="200"/>
        <w:rPr>
          <w:rFonts w:ascii="仿宋" w:hAnsi="仿宋" w:eastAsia="仿宋"/>
          <w:b/>
          <w:bCs/>
          <w:color w:val="000000" w:themeColor="text1"/>
          <w:kern w:val="44"/>
          <w:sz w:val="24"/>
          <w:szCs w:val="24"/>
          <w14:textFill>
            <w14:solidFill>
              <w14:schemeClr w14:val="tx1"/>
            </w14:solidFill>
          </w14:textFill>
        </w:rPr>
      </w:pPr>
      <w:r>
        <w:rPr>
          <w:rFonts w:hint="eastAsia" w:ascii="仿宋" w:hAnsi="仿宋" w:eastAsia="仿宋"/>
          <w:b/>
          <w:bCs/>
          <w:color w:val="000000" w:themeColor="text1"/>
          <w:kern w:val="44"/>
          <w:sz w:val="24"/>
          <w:szCs w:val="24"/>
          <w14:textFill>
            <w14:solidFill>
              <w14:schemeClr w14:val="tx1"/>
            </w14:solidFill>
          </w14:textFill>
        </w:rPr>
        <w:t>一、指导思想</w:t>
      </w:r>
    </w:p>
    <w:p w14:paraId="3EAB46D0">
      <w:pPr>
        <w:spacing w:line="540" w:lineRule="exact"/>
        <w:ind w:firstLine="480" w:firstLineChars="200"/>
        <w:rPr>
          <w:rFonts w:ascii="仿宋" w:hAnsi="仿宋" w:eastAsia="仿宋" w:cs="方正仿宋_GBK"/>
          <w:bCs/>
          <w:color w:val="000000"/>
          <w:sz w:val="24"/>
          <w:szCs w:val="24"/>
          <w:lang w:val="en"/>
        </w:rPr>
      </w:pPr>
      <w:r>
        <w:rPr>
          <w:rFonts w:hint="eastAsia" w:ascii="仿宋" w:hAnsi="仿宋" w:eastAsia="仿宋" w:cs="方正仿宋_GBK"/>
          <w:sz w:val="24"/>
          <w:szCs w:val="24"/>
        </w:rPr>
        <w:t>以习近平新时代中国特色社会主义思想为指导，深入学习贯彻党的二十大精神，完整准确全面贯彻新发展理念，认真落实全国、全区自然资源工作会议精神，把高质量发展作为首要任务，把改革创新作为根本动力，紧紧围绕鄂尔多斯当好全区经济发展的“顶梁柱”和“排头兵”战略定位，创新实干、克难攻坚，</w:t>
      </w:r>
      <w:r>
        <w:rPr>
          <w:rFonts w:hint="eastAsia" w:ascii="仿宋" w:hAnsi="仿宋" w:eastAsia="仿宋" w:cs="方正仿宋_GBK"/>
          <w:bCs/>
          <w:color w:val="000000"/>
          <w:sz w:val="24"/>
          <w:szCs w:val="24"/>
          <w:lang w:val="en"/>
        </w:rPr>
        <w:t>立足新发展阶段，坚持新发展理念，构建新发展格局，全力做好现代自然资源这篇文章。</w:t>
      </w:r>
    </w:p>
    <w:p w14:paraId="4BC87F17">
      <w:pPr>
        <w:spacing w:line="540" w:lineRule="exact"/>
        <w:ind w:firstLine="482" w:firstLineChars="200"/>
        <w:rPr>
          <w:rFonts w:ascii="仿宋" w:hAnsi="仿宋" w:eastAsia="仿宋"/>
          <w:b/>
          <w:bCs/>
          <w:color w:val="000000" w:themeColor="text1"/>
          <w:kern w:val="44"/>
          <w:sz w:val="24"/>
          <w:szCs w:val="24"/>
          <w14:textFill>
            <w14:solidFill>
              <w14:schemeClr w14:val="tx1"/>
            </w14:solidFill>
          </w14:textFill>
        </w:rPr>
      </w:pPr>
      <w:r>
        <w:rPr>
          <w:rFonts w:hint="eastAsia" w:ascii="仿宋" w:hAnsi="仿宋" w:eastAsia="仿宋"/>
          <w:b/>
          <w:bCs/>
          <w:color w:val="000000" w:themeColor="text1"/>
          <w:kern w:val="44"/>
          <w:sz w:val="24"/>
          <w:szCs w:val="24"/>
          <w14:textFill>
            <w14:solidFill>
              <w14:schemeClr w14:val="tx1"/>
            </w14:solidFill>
          </w14:textFill>
        </w:rPr>
        <w:t>二、工作思路</w:t>
      </w:r>
    </w:p>
    <w:p w14:paraId="65C073EA">
      <w:pPr>
        <w:spacing w:line="540" w:lineRule="exact"/>
        <w:ind w:firstLine="480" w:firstLineChars="200"/>
        <w:rPr>
          <w:rFonts w:ascii="仿宋" w:hAnsi="仿宋" w:eastAsia="仿宋" w:cs="方正仿宋_GBK"/>
          <w:b/>
          <w:color w:val="000000"/>
          <w:sz w:val="24"/>
          <w:szCs w:val="24"/>
          <w:lang w:val="en"/>
        </w:rPr>
      </w:pPr>
      <w:r>
        <w:rPr>
          <w:rFonts w:hint="eastAsia" w:ascii="仿宋" w:hAnsi="仿宋" w:eastAsia="仿宋" w:cs="方正仿宋_GBK"/>
          <w:bCs/>
          <w:color w:val="000000"/>
          <w:kern w:val="0"/>
          <w:sz w:val="24"/>
          <w:szCs w:val="24"/>
        </w:rPr>
        <w:t>深入贯彻落实自治区党委、政府关于树立内蒙古形象工作要求，以及</w:t>
      </w:r>
      <w:r>
        <w:rPr>
          <w:rFonts w:hint="eastAsia" w:ascii="仿宋" w:hAnsi="仿宋" w:eastAsia="仿宋" w:cs="方正仿宋_GBK"/>
          <w:sz w:val="24"/>
          <w:szCs w:val="24"/>
        </w:rPr>
        <w:t>市委提出“三个四”目标任务，</w:t>
      </w:r>
      <w:r>
        <w:rPr>
          <w:rFonts w:hint="eastAsia" w:ascii="仿宋" w:hAnsi="仿宋" w:eastAsia="仿宋" w:cs="方正仿宋_GBK"/>
          <w:bCs/>
          <w:color w:val="000000"/>
          <w:kern w:val="0"/>
          <w:sz w:val="24"/>
          <w:szCs w:val="24"/>
        </w:rPr>
        <w:t>全面把握行业发展态势，敏锐捕捉工作开展情况及发展成果，</w:t>
      </w:r>
      <w:r>
        <w:rPr>
          <w:rFonts w:hint="eastAsia" w:ascii="仿宋" w:hAnsi="仿宋" w:eastAsia="仿宋" w:cs="方正仿宋_GBK"/>
          <w:sz w:val="24"/>
          <w:szCs w:val="24"/>
        </w:rPr>
        <w:t>全力推进绿色发展，深入学习贯彻党的二十大和习近平总书记对内蒙古的重要指示</w:t>
      </w:r>
      <w:r>
        <w:rPr>
          <w:rFonts w:hint="eastAsia" w:ascii="仿宋" w:hAnsi="仿宋" w:eastAsia="仿宋" w:cs="方正仿宋_GBK"/>
          <w:sz w:val="24"/>
          <w:szCs w:val="24"/>
          <w:lang w:eastAsia="zh-CN"/>
        </w:rPr>
        <w:t>批示</w:t>
      </w:r>
      <w:bookmarkStart w:id="28" w:name="_GoBack"/>
      <w:bookmarkEnd w:id="28"/>
      <w:r>
        <w:rPr>
          <w:rFonts w:hint="eastAsia" w:ascii="仿宋" w:hAnsi="仿宋" w:eastAsia="仿宋" w:cs="方正仿宋_GBK"/>
          <w:sz w:val="24"/>
          <w:szCs w:val="24"/>
        </w:rPr>
        <w:t>精神，</w:t>
      </w:r>
      <w:r>
        <w:rPr>
          <w:rFonts w:hint="eastAsia" w:ascii="仿宋" w:hAnsi="仿宋" w:eastAsia="仿宋" w:cs="方正仿宋_GBK"/>
          <w:sz w:val="24"/>
          <w:szCs w:val="24"/>
          <w:shd w:val="clear" w:color="auto" w:fill="FFFFFF"/>
        </w:rPr>
        <w:t>敢为善做，恪尽职守，坚决担当保障发展与保护资源的职责使命，奋力推进自然资源管理工作高质量发展</w:t>
      </w:r>
      <w:r>
        <w:rPr>
          <w:rFonts w:hint="eastAsia" w:ascii="仿宋" w:hAnsi="仿宋" w:eastAsia="仿宋" w:cs="方正仿宋_GBK"/>
          <w:sz w:val="24"/>
          <w:szCs w:val="24"/>
        </w:rPr>
        <w:t>新局面。</w:t>
      </w:r>
      <w:r>
        <w:rPr>
          <w:rFonts w:hint="eastAsia" w:ascii="仿宋" w:hAnsi="仿宋" w:eastAsia="仿宋" w:cs="方正仿宋_GBK"/>
          <w:bCs/>
          <w:color w:val="000000"/>
          <w:kern w:val="0"/>
          <w:sz w:val="24"/>
          <w:szCs w:val="24"/>
        </w:rPr>
        <w:t>着力宣传推广、弘扬事迹、体现亮点、报道典型、激发干劲，树立自然资源新形象。</w:t>
      </w:r>
    </w:p>
    <w:p w14:paraId="232BBAB1">
      <w:pPr>
        <w:spacing w:line="540" w:lineRule="exact"/>
        <w:ind w:firstLine="482" w:firstLineChars="200"/>
        <w:rPr>
          <w:rFonts w:ascii="仿宋" w:hAnsi="仿宋" w:eastAsia="仿宋"/>
          <w:b/>
          <w:bCs/>
          <w:color w:val="000000" w:themeColor="text1"/>
          <w:kern w:val="44"/>
          <w:sz w:val="24"/>
          <w:szCs w:val="24"/>
          <w14:textFill>
            <w14:solidFill>
              <w14:schemeClr w14:val="tx1"/>
            </w14:solidFill>
          </w14:textFill>
        </w:rPr>
      </w:pPr>
      <w:r>
        <w:rPr>
          <w:rFonts w:hint="eastAsia" w:ascii="仿宋" w:hAnsi="仿宋" w:eastAsia="仿宋"/>
          <w:b/>
          <w:bCs/>
          <w:color w:val="000000" w:themeColor="text1"/>
          <w:kern w:val="44"/>
          <w:sz w:val="24"/>
          <w:szCs w:val="24"/>
          <w14:textFill>
            <w14:solidFill>
              <w14:schemeClr w14:val="tx1"/>
            </w14:solidFill>
          </w14:textFill>
        </w:rPr>
        <w:t>三、宣传目的</w:t>
      </w:r>
    </w:p>
    <w:p w14:paraId="5FA5D43E">
      <w:pPr>
        <w:widowControl/>
        <w:spacing w:line="540" w:lineRule="exact"/>
        <w:ind w:firstLine="480" w:firstLineChars="200"/>
        <w:jc w:val="left"/>
        <w:rPr>
          <w:rFonts w:ascii="仿宋" w:hAnsi="仿宋" w:eastAsia="仿宋" w:cs="方正仿宋_GBK"/>
          <w:sz w:val="24"/>
          <w:szCs w:val="24"/>
        </w:rPr>
      </w:pPr>
      <w:r>
        <w:rPr>
          <w:rFonts w:hint="eastAsia" w:ascii="仿宋" w:hAnsi="仿宋" w:eastAsia="仿宋" w:cs="方正仿宋_GBK"/>
          <w:kern w:val="0"/>
          <w:sz w:val="24"/>
          <w:szCs w:val="24"/>
          <w:shd w:val="clear" w:color="auto" w:fill="FFFFFF"/>
        </w:rPr>
        <w:t>按照新时代生态文明建设和自然资源工作新要求，引导社会公众树立生态文明理念、建立正确的自然资源观和普及地球科学知识的重要宣传平台。围绕</w:t>
      </w:r>
      <w:r>
        <w:rPr>
          <w:rFonts w:hint="eastAsia" w:ascii="仿宋" w:hAnsi="仿宋" w:eastAsia="仿宋" w:cs="方正仿宋_GBK"/>
          <w:sz w:val="24"/>
          <w:szCs w:val="24"/>
        </w:rPr>
        <w:t>自然资源局</w:t>
      </w:r>
      <w:r>
        <w:rPr>
          <w:rFonts w:hint="eastAsia" w:ascii="仿宋" w:hAnsi="仿宋" w:eastAsia="仿宋" w:cs="方正仿宋_GBK"/>
          <w:kern w:val="0"/>
          <w:sz w:val="24"/>
          <w:szCs w:val="24"/>
          <w:shd w:val="clear" w:color="auto" w:fill="FFFFFF"/>
        </w:rPr>
        <w:t>中心工作和主责主业以及系列主题日宣传活动，开展富有成效的主题宣传，</w:t>
      </w:r>
      <w:r>
        <w:rPr>
          <w:rFonts w:hint="eastAsia" w:ascii="仿宋" w:hAnsi="仿宋" w:eastAsia="仿宋" w:cs="方正仿宋_GBK"/>
          <w:kern w:val="0"/>
          <w:sz w:val="24"/>
          <w:szCs w:val="24"/>
        </w:rPr>
        <w:t>通过与媒体合作，借助广播、电视、融媒体等平台，全方位立体化宣传我市</w:t>
      </w:r>
      <w:r>
        <w:rPr>
          <w:rFonts w:hint="eastAsia" w:ascii="仿宋" w:hAnsi="仿宋" w:eastAsia="仿宋" w:cs="方正仿宋_GBK"/>
          <w:kern w:val="0"/>
          <w:sz w:val="24"/>
          <w:szCs w:val="24"/>
          <w:shd w:val="clear" w:color="auto" w:fill="FFFFFF"/>
        </w:rPr>
        <w:t>自然资源工作的新进展、新成效。</w:t>
      </w:r>
    </w:p>
    <w:p w14:paraId="77CC3459">
      <w:pPr>
        <w:spacing w:line="540" w:lineRule="exact"/>
        <w:ind w:firstLine="482" w:firstLineChars="200"/>
        <w:rPr>
          <w:rFonts w:ascii="仿宋" w:hAnsi="仿宋" w:eastAsia="仿宋"/>
          <w:b/>
          <w:bCs/>
          <w:color w:val="000000" w:themeColor="text1"/>
          <w:kern w:val="44"/>
          <w:sz w:val="24"/>
          <w:szCs w:val="24"/>
          <w14:textFill>
            <w14:solidFill>
              <w14:schemeClr w14:val="tx1"/>
            </w14:solidFill>
          </w14:textFill>
        </w:rPr>
      </w:pPr>
      <w:r>
        <w:rPr>
          <w:rFonts w:hint="eastAsia" w:ascii="仿宋" w:hAnsi="仿宋" w:eastAsia="仿宋"/>
          <w:b/>
          <w:bCs/>
          <w:color w:val="000000" w:themeColor="text1"/>
          <w:kern w:val="44"/>
          <w:sz w:val="24"/>
          <w:szCs w:val="24"/>
          <w14:textFill>
            <w14:solidFill>
              <w14:schemeClr w14:val="tx1"/>
            </w14:solidFill>
          </w14:textFill>
        </w:rPr>
        <w:t>四、方案亮点</w:t>
      </w:r>
    </w:p>
    <w:p w14:paraId="700134C3">
      <w:pPr>
        <w:spacing w:line="540" w:lineRule="exact"/>
        <w:ind w:firstLine="480" w:firstLineChars="200"/>
        <w:rPr>
          <w:rFonts w:ascii="仿宋" w:hAnsi="仿宋" w:eastAsia="仿宋" w:cs="方正仿宋_GBK"/>
          <w:sz w:val="24"/>
          <w:szCs w:val="24"/>
        </w:rPr>
      </w:pPr>
      <w:r>
        <w:rPr>
          <w:rFonts w:hint="eastAsia" w:ascii="仿宋" w:hAnsi="仿宋" w:eastAsia="仿宋" w:cs="方正仿宋_GBK"/>
          <w:sz w:val="24"/>
          <w:szCs w:val="24"/>
        </w:rPr>
        <w:t>1</w:t>
      </w:r>
      <w:r>
        <w:rPr>
          <w:rFonts w:ascii="仿宋" w:hAnsi="仿宋" w:eastAsia="仿宋" w:cs="方正仿宋_GBK"/>
          <w:sz w:val="24"/>
          <w:szCs w:val="24"/>
        </w:rPr>
        <w:t>.</w:t>
      </w:r>
      <w:r>
        <w:rPr>
          <w:rFonts w:hint="eastAsia" w:ascii="仿宋" w:hAnsi="仿宋" w:eastAsia="仿宋" w:cs="方正仿宋_GBK"/>
          <w:sz w:val="24"/>
          <w:szCs w:val="24"/>
        </w:rPr>
        <w:t>本方案采取点面结合的宣传模式，通过多媒体协同合作，利用广播、电视、微视频、新媒体等多种宣传形式，针对提升知名度和扩大影响力的宣传要求，实现媒体利用多元化，视听优质、传播高效的宣传目的。</w:t>
      </w:r>
    </w:p>
    <w:p w14:paraId="7952158C">
      <w:pPr>
        <w:spacing w:line="540" w:lineRule="exact"/>
        <w:ind w:firstLine="480" w:firstLineChars="200"/>
        <w:rPr>
          <w:rFonts w:ascii="仿宋" w:hAnsi="仿宋" w:eastAsia="仿宋" w:cs="方正仿宋_GBK"/>
          <w:bCs/>
          <w:kern w:val="0"/>
          <w:sz w:val="24"/>
          <w:szCs w:val="24"/>
        </w:rPr>
      </w:pPr>
      <w:r>
        <w:rPr>
          <w:rFonts w:ascii="仿宋" w:hAnsi="仿宋" w:eastAsia="仿宋" w:cs="方正仿宋_GBK"/>
          <w:sz w:val="24"/>
          <w:szCs w:val="24"/>
        </w:rPr>
        <w:t>2.</w:t>
      </w:r>
      <w:r>
        <w:rPr>
          <w:rFonts w:hint="eastAsia" w:ascii="仿宋" w:hAnsi="仿宋" w:eastAsia="仿宋" w:cs="方正仿宋_GBK"/>
          <w:sz w:val="24"/>
          <w:szCs w:val="24"/>
        </w:rPr>
        <w:t>将组建专业的策划、编辑团队，根据宣传要求策划主题，撰写宣传稿件，加强主题策划的同时利用媒体优势多途径加大宣传力度，提升宣传效果。</w:t>
      </w:r>
    </w:p>
    <w:p w14:paraId="5D118DAD">
      <w:pPr>
        <w:spacing w:line="540" w:lineRule="exact"/>
        <w:ind w:firstLine="482" w:firstLineChars="200"/>
        <w:rPr>
          <w:rFonts w:ascii="仿宋" w:hAnsi="仿宋" w:eastAsia="仿宋"/>
          <w:b/>
          <w:bCs/>
          <w:color w:val="000000" w:themeColor="text1"/>
          <w:kern w:val="44"/>
          <w:sz w:val="24"/>
          <w:szCs w:val="24"/>
          <w14:textFill>
            <w14:solidFill>
              <w14:schemeClr w14:val="tx1"/>
            </w14:solidFill>
          </w14:textFill>
        </w:rPr>
      </w:pPr>
      <w:r>
        <w:rPr>
          <w:rFonts w:hint="eastAsia" w:ascii="仿宋" w:hAnsi="仿宋" w:eastAsia="仿宋"/>
          <w:b/>
          <w:bCs/>
          <w:color w:val="000000" w:themeColor="text1"/>
          <w:kern w:val="44"/>
          <w:sz w:val="24"/>
          <w:szCs w:val="24"/>
          <w14:textFill>
            <w14:solidFill>
              <w14:schemeClr w14:val="tx1"/>
            </w14:solidFill>
          </w14:textFill>
        </w:rPr>
        <w:t>五、媒体推广实施</w:t>
      </w:r>
    </w:p>
    <w:p w14:paraId="0574FC65">
      <w:pPr>
        <w:spacing w:line="540" w:lineRule="exact"/>
        <w:ind w:firstLine="480" w:firstLineChars="200"/>
        <w:rPr>
          <w:rFonts w:ascii="仿宋" w:hAnsi="仿宋" w:eastAsia="仿宋" w:cs="方正仿宋_GBK"/>
          <w:sz w:val="24"/>
          <w:szCs w:val="24"/>
        </w:rPr>
      </w:pPr>
      <w:r>
        <w:rPr>
          <w:rFonts w:hint="eastAsia" w:ascii="仿宋" w:hAnsi="仿宋" w:eastAsia="仿宋" w:cs="方正仿宋_GBK"/>
          <w:bCs/>
          <w:color w:val="000000"/>
          <w:sz w:val="24"/>
          <w:szCs w:val="24"/>
        </w:rPr>
        <w:t>1.</w:t>
      </w:r>
      <w:r>
        <w:rPr>
          <w:rFonts w:hint="eastAsia" w:ascii="仿宋" w:hAnsi="仿宋" w:eastAsia="仿宋" w:cs="方正仿宋_GBK"/>
          <w:sz w:val="24"/>
          <w:szCs w:val="24"/>
        </w:rPr>
        <w:t>媒体全面运营管理</w:t>
      </w:r>
    </w:p>
    <w:p w14:paraId="74035A4C">
      <w:pPr>
        <w:spacing w:line="540" w:lineRule="exact"/>
        <w:ind w:firstLine="480" w:firstLineChars="200"/>
        <w:rPr>
          <w:rFonts w:ascii="仿宋" w:hAnsi="仿宋" w:eastAsia="仿宋" w:cs="方正仿宋_GBK"/>
          <w:sz w:val="24"/>
          <w:szCs w:val="24"/>
        </w:rPr>
      </w:pPr>
      <w:r>
        <w:rPr>
          <w:rFonts w:hint="eastAsia" w:ascii="仿宋" w:hAnsi="仿宋" w:eastAsia="仿宋" w:cs="方正仿宋_GBK"/>
          <w:sz w:val="24"/>
          <w:szCs w:val="24"/>
        </w:rPr>
        <w:t>要求：加强主题策划，针对刊发媒体、形式、原创选题、宣传内容等进行全方位策划。</w:t>
      </w:r>
    </w:p>
    <w:p w14:paraId="3FAC0ADF">
      <w:pPr>
        <w:spacing w:line="540" w:lineRule="exact"/>
        <w:ind w:firstLine="480" w:firstLineChars="200"/>
        <w:rPr>
          <w:rFonts w:ascii="仿宋" w:hAnsi="仿宋" w:eastAsia="仿宋" w:cs="方正仿宋_GBK"/>
          <w:sz w:val="24"/>
          <w:szCs w:val="24"/>
        </w:rPr>
      </w:pPr>
      <w:r>
        <w:rPr>
          <w:rFonts w:hint="eastAsia" w:ascii="仿宋" w:hAnsi="仿宋" w:eastAsia="仿宋" w:cs="方正仿宋_GBK"/>
          <w:sz w:val="24"/>
          <w:szCs w:val="24"/>
        </w:rPr>
        <w:t>2.与媒体全面合作，充分利用媒体优势，加大媒体曝光量和原创稿件编采。</w:t>
      </w:r>
    </w:p>
    <w:p w14:paraId="4629F131">
      <w:pPr>
        <w:spacing w:line="540" w:lineRule="exact"/>
        <w:ind w:firstLine="480" w:firstLineChars="200"/>
        <w:rPr>
          <w:rFonts w:ascii="仿宋" w:hAnsi="仿宋" w:eastAsia="仿宋" w:cs="方正仿宋_GBK"/>
          <w:sz w:val="24"/>
          <w:szCs w:val="24"/>
        </w:rPr>
      </w:pPr>
      <w:r>
        <w:rPr>
          <w:rFonts w:hint="eastAsia" w:ascii="仿宋" w:hAnsi="仿宋" w:eastAsia="仿宋" w:cs="方正仿宋_GBK"/>
          <w:sz w:val="24"/>
          <w:szCs w:val="24"/>
        </w:rPr>
        <w:t>3．创新宣传形式，增加视频创作及图文制作。</w:t>
      </w:r>
    </w:p>
    <w:p w14:paraId="5216B905">
      <w:pPr>
        <w:spacing w:line="540" w:lineRule="exact"/>
        <w:ind w:firstLine="482" w:firstLineChars="200"/>
        <w:rPr>
          <w:rFonts w:ascii="仿宋" w:hAnsi="仿宋" w:eastAsia="仿宋"/>
          <w:b/>
          <w:bCs/>
          <w:color w:val="000000" w:themeColor="text1"/>
          <w:kern w:val="44"/>
          <w:sz w:val="24"/>
          <w:szCs w:val="24"/>
          <w14:textFill>
            <w14:solidFill>
              <w14:schemeClr w14:val="tx1"/>
            </w14:solidFill>
          </w14:textFill>
        </w:rPr>
      </w:pPr>
      <w:r>
        <w:rPr>
          <w:rFonts w:hint="eastAsia" w:ascii="仿宋" w:hAnsi="仿宋" w:eastAsia="仿宋"/>
          <w:b/>
          <w:bCs/>
          <w:color w:val="000000" w:themeColor="text1"/>
          <w:kern w:val="44"/>
          <w:sz w:val="24"/>
          <w:szCs w:val="24"/>
          <w14:textFill>
            <w14:solidFill>
              <w14:schemeClr w14:val="tx1"/>
            </w14:solidFill>
          </w14:textFill>
        </w:rPr>
        <w:t>六、项目内容　</w:t>
      </w:r>
    </w:p>
    <w:p w14:paraId="4CC4D4F3">
      <w:pPr>
        <w:spacing w:line="540" w:lineRule="exact"/>
        <w:ind w:firstLine="482" w:firstLineChars="200"/>
        <w:rPr>
          <w:rFonts w:ascii="仿宋" w:hAnsi="仿宋" w:eastAsia="仿宋" w:cs="方正仿宋_GBK"/>
          <w:color w:val="000000"/>
          <w:kern w:val="0"/>
          <w:sz w:val="24"/>
          <w:szCs w:val="24"/>
        </w:rPr>
      </w:pPr>
      <w:r>
        <w:rPr>
          <w:rFonts w:hint="eastAsia" w:ascii="仿宋" w:hAnsi="仿宋" w:eastAsia="仿宋" w:cs="方正仿宋_GBK"/>
          <w:b/>
          <w:kern w:val="0"/>
          <w:sz w:val="24"/>
          <w:szCs w:val="24"/>
        </w:rPr>
        <w:t>（一）</w:t>
      </w:r>
      <w:r>
        <w:rPr>
          <w:rFonts w:hint="eastAsia" w:ascii="仿宋" w:hAnsi="仿宋" w:eastAsia="仿宋" w:cs="方正仿宋_GBK"/>
          <w:b/>
          <w:color w:val="000000"/>
          <w:sz w:val="24"/>
          <w:szCs w:val="24"/>
        </w:rPr>
        <w:t>策划制作。</w:t>
      </w:r>
      <w:r>
        <w:rPr>
          <w:rFonts w:hint="eastAsia" w:ascii="仿宋" w:hAnsi="仿宋" w:eastAsia="仿宋" w:cs="方正仿宋_GBK"/>
          <w:color w:val="000000"/>
          <w:kern w:val="0"/>
          <w:sz w:val="24"/>
          <w:szCs w:val="24"/>
        </w:rPr>
        <w:t>为了提高宣传稿件的质量和宣传效果，从选题策划、内容采制、媒体投放全过程负责，实现专业指导和媒体推送一体化运作。针对全年宣传任务提炼细化，策划有深度高水平的媒体作品，以短视频、图文并茂的不同形式呈现。</w:t>
      </w:r>
    </w:p>
    <w:p w14:paraId="362A49D7">
      <w:pPr>
        <w:pStyle w:val="16"/>
        <w:snapToGrid/>
        <w:spacing w:line="540" w:lineRule="exact"/>
        <w:ind w:left="560" w:firstLine="482" w:firstLineChars="200"/>
        <w:jc w:val="both"/>
        <w:rPr>
          <w:rFonts w:ascii="仿宋" w:hAnsi="仿宋" w:eastAsia="仿宋" w:cs="方正仿宋_GBK"/>
          <w:b/>
          <w:bCs/>
          <w:kern w:val="0"/>
          <w:sz w:val="24"/>
          <w:szCs w:val="24"/>
        </w:rPr>
      </w:pPr>
      <w:r>
        <w:rPr>
          <w:rFonts w:hint="eastAsia" w:ascii="仿宋" w:hAnsi="仿宋" w:eastAsia="仿宋" w:cs="方正仿宋_GBK"/>
          <w:b/>
          <w:bCs/>
          <w:color w:val="000000"/>
          <w:sz w:val="24"/>
          <w:szCs w:val="24"/>
        </w:rPr>
        <w:t>（二）</w:t>
      </w:r>
      <w:r>
        <w:rPr>
          <w:rFonts w:hint="eastAsia" w:ascii="仿宋" w:hAnsi="仿宋" w:eastAsia="仿宋" w:cs="方正仿宋_GBK"/>
          <w:b/>
          <w:bCs/>
          <w:kern w:val="0"/>
          <w:sz w:val="24"/>
          <w:szCs w:val="24"/>
        </w:rPr>
        <w:t>媒体刊发。</w:t>
      </w:r>
    </w:p>
    <w:p w14:paraId="0F5F9599">
      <w:pPr>
        <w:pStyle w:val="16"/>
        <w:snapToGrid/>
        <w:spacing w:line="540" w:lineRule="exact"/>
        <w:ind w:left="560" w:firstLine="480" w:firstLineChars="200"/>
        <w:rPr>
          <w:rFonts w:ascii="仿宋" w:hAnsi="仿宋" w:eastAsia="仿宋" w:cs="方正仿宋_GBK"/>
          <w:color w:val="000000"/>
          <w:kern w:val="0"/>
          <w:sz w:val="24"/>
          <w:szCs w:val="24"/>
        </w:rPr>
      </w:pPr>
      <w:r>
        <w:rPr>
          <w:rFonts w:hint="eastAsia" w:ascii="仿宋" w:hAnsi="仿宋" w:eastAsia="仿宋" w:cs="方正仿宋_GBK"/>
          <w:color w:val="000000"/>
          <w:kern w:val="0"/>
          <w:sz w:val="24"/>
          <w:szCs w:val="24"/>
        </w:rPr>
        <w:t>市级媒体：播发平台以鄂尔多斯市融媒体中心各频率、频道主流节目为主，如鄂尔多斯市新闻联播、百姓直通车、经济在线、鄂尔多斯发布、鄂尔多斯之声、鄂尔多斯头条等粉丝数稳定，点击量高的节目为主（每月至少发布1篇）。</w:t>
      </w:r>
    </w:p>
    <w:p w14:paraId="60FAD5E9">
      <w:pPr>
        <w:pStyle w:val="16"/>
        <w:widowControl/>
        <w:snapToGrid/>
        <w:spacing w:line="540" w:lineRule="exact"/>
        <w:ind w:left="560" w:firstLine="480" w:firstLineChars="200"/>
        <w:rPr>
          <w:rFonts w:ascii="仿宋" w:hAnsi="仿宋" w:eastAsia="仿宋" w:cs="方正仿宋_GBK"/>
          <w:color w:val="000000"/>
          <w:kern w:val="0"/>
          <w:sz w:val="24"/>
          <w:szCs w:val="24"/>
        </w:rPr>
      </w:pPr>
      <w:r>
        <w:rPr>
          <w:rFonts w:hint="eastAsia" w:ascii="仿宋" w:hAnsi="仿宋" w:eastAsia="仿宋" w:cs="方正仿宋_GBK"/>
          <w:color w:val="000000"/>
          <w:kern w:val="0"/>
          <w:sz w:val="24"/>
          <w:szCs w:val="24"/>
        </w:rPr>
        <w:t>自治区级媒体：优先选择官方主要宣传平台，如自治区新闻联播、北疆先锋、内蒙古日报等大众口碑好，收视率高的宣传平台。（每两月至少发布1篇）</w:t>
      </w:r>
    </w:p>
    <w:p w14:paraId="11ED48DA">
      <w:pPr>
        <w:pStyle w:val="16"/>
        <w:widowControl/>
        <w:snapToGrid/>
        <w:spacing w:line="540" w:lineRule="exact"/>
        <w:ind w:left="560" w:firstLine="480" w:firstLineChars="200"/>
        <w:rPr>
          <w:rFonts w:ascii="仿宋" w:hAnsi="仿宋" w:eastAsia="仿宋" w:cs="方正仿宋_GBK"/>
          <w:color w:val="000000"/>
          <w:kern w:val="0"/>
          <w:sz w:val="24"/>
          <w:szCs w:val="24"/>
        </w:rPr>
      </w:pPr>
      <w:r>
        <w:rPr>
          <w:rFonts w:hint="eastAsia" w:ascii="仿宋" w:hAnsi="仿宋" w:eastAsia="仿宋" w:cs="方正仿宋_GBK"/>
          <w:color w:val="000000"/>
          <w:kern w:val="0"/>
          <w:sz w:val="24"/>
          <w:szCs w:val="24"/>
        </w:rPr>
        <w:t>中央级媒体：人民日报、新华社、</w:t>
      </w:r>
      <w:r>
        <w:rPr>
          <w:rFonts w:ascii="仿宋" w:hAnsi="仿宋" w:eastAsia="仿宋" w:cs="方正仿宋_GBK"/>
          <w:color w:val="000000"/>
          <w:kern w:val="0"/>
          <w:sz w:val="24"/>
          <w:szCs w:val="24"/>
        </w:rPr>
        <w:t>新华每日电讯、求是杂志、光明日报、经济日报、学习强国</w:t>
      </w:r>
      <w:r>
        <w:rPr>
          <w:rFonts w:hint="eastAsia" w:ascii="仿宋" w:hAnsi="仿宋" w:eastAsia="仿宋" w:cs="方正仿宋_GBK"/>
          <w:color w:val="000000"/>
          <w:kern w:val="0"/>
          <w:sz w:val="24"/>
          <w:szCs w:val="24"/>
        </w:rPr>
        <w:t>、自然资源部网站</w:t>
      </w:r>
      <w:r>
        <w:rPr>
          <w:rFonts w:ascii="仿宋" w:hAnsi="仿宋" w:eastAsia="仿宋" w:cs="方正仿宋_GBK"/>
          <w:color w:val="000000"/>
          <w:kern w:val="0"/>
          <w:sz w:val="24"/>
          <w:szCs w:val="24"/>
        </w:rPr>
        <w:t>以及上述媒体各新闻客户端及多媒体账号等平台（每年至少发布</w:t>
      </w:r>
      <w:r>
        <w:rPr>
          <w:rFonts w:hint="eastAsia" w:ascii="仿宋" w:hAnsi="仿宋" w:eastAsia="仿宋" w:cs="方正仿宋_GBK"/>
          <w:color w:val="000000"/>
          <w:kern w:val="0"/>
          <w:sz w:val="24"/>
          <w:szCs w:val="24"/>
        </w:rPr>
        <w:t>2篇</w:t>
      </w:r>
      <w:r>
        <w:rPr>
          <w:rFonts w:ascii="仿宋" w:hAnsi="仿宋" w:eastAsia="仿宋" w:cs="方正仿宋_GBK"/>
          <w:color w:val="000000"/>
          <w:kern w:val="0"/>
          <w:sz w:val="24"/>
          <w:szCs w:val="24"/>
        </w:rPr>
        <w:t>）。</w:t>
      </w:r>
    </w:p>
    <w:p w14:paraId="57109AAD">
      <w:pPr>
        <w:spacing w:line="540" w:lineRule="exact"/>
        <w:ind w:firstLine="482" w:firstLineChars="200"/>
        <w:rPr>
          <w:rFonts w:ascii="仿宋" w:hAnsi="仿宋" w:eastAsia="仿宋"/>
          <w:b/>
          <w:bCs/>
          <w:color w:val="000000" w:themeColor="text1"/>
          <w:kern w:val="44"/>
          <w:sz w:val="24"/>
          <w:szCs w:val="24"/>
          <w14:textFill>
            <w14:solidFill>
              <w14:schemeClr w14:val="tx1"/>
            </w14:solidFill>
          </w14:textFill>
        </w:rPr>
      </w:pPr>
      <w:r>
        <w:rPr>
          <w:rFonts w:hint="eastAsia" w:ascii="仿宋" w:hAnsi="仿宋" w:eastAsia="仿宋"/>
          <w:b/>
          <w:bCs/>
          <w:color w:val="000000" w:themeColor="text1"/>
          <w:kern w:val="44"/>
          <w:sz w:val="24"/>
          <w:szCs w:val="24"/>
          <w14:textFill>
            <w14:solidFill>
              <w14:schemeClr w14:val="tx1"/>
            </w14:solidFill>
          </w14:textFill>
        </w:rPr>
        <w:t>（三）宣传形式</w:t>
      </w:r>
    </w:p>
    <w:p w14:paraId="330AC3A1">
      <w:pPr>
        <w:spacing w:line="540" w:lineRule="exact"/>
        <w:ind w:firstLine="482" w:firstLineChars="200"/>
        <w:rPr>
          <w:rFonts w:ascii="仿宋" w:hAnsi="仿宋" w:eastAsia="仿宋" w:cs="方正仿宋_GBK"/>
          <w:sz w:val="24"/>
          <w:szCs w:val="24"/>
        </w:rPr>
      </w:pPr>
      <w:r>
        <w:rPr>
          <w:rFonts w:hint="eastAsia" w:ascii="仿宋" w:hAnsi="仿宋" w:eastAsia="仿宋" w:cs="方正仿宋_GBK"/>
          <w:b/>
          <w:bCs/>
          <w:sz w:val="24"/>
          <w:szCs w:val="24"/>
        </w:rPr>
        <w:t>1</w:t>
      </w:r>
      <w:r>
        <w:rPr>
          <w:rFonts w:ascii="仿宋" w:hAnsi="仿宋" w:eastAsia="仿宋" w:cs="方正仿宋_GBK"/>
          <w:b/>
          <w:bCs/>
          <w:sz w:val="24"/>
          <w:szCs w:val="24"/>
        </w:rPr>
        <w:t>.</w:t>
      </w:r>
      <w:r>
        <w:rPr>
          <w:rFonts w:hint="eastAsia" w:ascii="仿宋" w:hAnsi="仿宋" w:eastAsia="仿宋" w:cs="方正仿宋_GBK"/>
          <w:b/>
          <w:bCs/>
          <w:sz w:val="24"/>
          <w:szCs w:val="24"/>
        </w:rPr>
        <w:t>广播宣传：</w:t>
      </w:r>
      <w:r>
        <w:rPr>
          <w:rFonts w:hint="eastAsia" w:ascii="仿宋" w:hAnsi="仿宋" w:eastAsia="仿宋" w:cs="方正仿宋_GBK"/>
          <w:sz w:val="24"/>
          <w:szCs w:val="24"/>
        </w:rPr>
        <w:t>专稿策划采访、访谈节目录制</w:t>
      </w:r>
    </w:p>
    <w:p w14:paraId="3EFFB6BA">
      <w:pPr>
        <w:spacing w:line="540" w:lineRule="exact"/>
        <w:ind w:firstLine="482" w:firstLineChars="200"/>
        <w:rPr>
          <w:rFonts w:ascii="仿宋" w:hAnsi="仿宋" w:eastAsia="仿宋" w:cs="方正仿宋_GBK"/>
          <w:b/>
          <w:bCs/>
          <w:color w:val="FF0000"/>
          <w:sz w:val="24"/>
          <w:szCs w:val="24"/>
        </w:rPr>
      </w:pPr>
      <w:r>
        <w:rPr>
          <w:rFonts w:hint="eastAsia" w:ascii="仿宋" w:hAnsi="仿宋" w:eastAsia="仿宋" w:cs="方正仿宋_GBK"/>
          <w:b/>
          <w:bCs/>
          <w:sz w:val="24"/>
          <w:szCs w:val="24"/>
        </w:rPr>
        <w:t>2</w:t>
      </w:r>
      <w:r>
        <w:rPr>
          <w:rFonts w:ascii="仿宋" w:hAnsi="仿宋" w:eastAsia="仿宋" w:cs="方正仿宋_GBK"/>
          <w:b/>
          <w:bCs/>
          <w:sz w:val="24"/>
          <w:szCs w:val="24"/>
        </w:rPr>
        <w:t>.</w:t>
      </w:r>
      <w:r>
        <w:rPr>
          <w:rFonts w:hint="eastAsia" w:ascii="仿宋" w:hAnsi="仿宋" w:eastAsia="仿宋" w:cs="方正仿宋_GBK"/>
          <w:b/>
          <w:bCs/>
          <w:sz w:val="24"/>
          <w:szCs w:val="24"/>
        </w:rPr>
        <w:t>电视宣传：</w:t>
      </w:r>
      <w:r>
        <w:rPr>
          <w:rFonts w:hint="eastAsia" w:ascii="仿宋" w:hAnsi="仿宋" w:eastAsia="仿宋" w:cs="方正仿宋_GBK"/>
          <w:sz w:val="24"/>
          <w:szCs w:val="24"/>
        </w:rPr>
        <w:t>经济生活频道、新闻综合频道策划制作节目；策划编采以党建及主题教育工作、行业动态等方面为主的相关内容。</w:t>
      </w:r>
    </w:p>
    <w:p w14:paraId="7311E318">
      <w:pPr>
        <w:spacing w:line="540" w:lineRule="exact"/>
        <w:ind w:firstLine="482" w:firstLineChars="200"/>
        <w:rPr>
          <w:rFonts w:ascii="仿宋" w:hAnsi="仿宋" w:eastAsia="仿宋" w:cs="方正仿宋_GBK"/>
          <w:color w:val="000000"/>
          <w:kern w:val="0"/>
          <w:sz w:val="24"/>
          <w:szCs w:val="24"/>
        </w:rPr>
      </w:pPr>
      <w:r>
        <w:rPr>
          <w:rFonts w:hint="eastAsia" w:ascii="仿宋" w:hAnsi="仿宋" w:eastAsia="仿宋" w:cs="方正仿宋_GBK"/>
          <w:b/>
          <w:bCs/>
          <w:sz w:val="24"/>
          <w:szCs w:val="24"/>
        </w:rPr>
        <w:t>3</w:t>
      </w:r>
      <w:r>
        <w:rPr>
          <w:rFonts w:ascii="仿宋" w:hAnsi="仿宋" w:eastAsia="仿宋" w:cs="方正仿宋_GBK"/>
          <w:b/>
          <w:bCs/>
          <w:sz w:val="24"/>
          <w:szCs w:val="24"/>
        </w:rPr>
        <w:t>.</w:t>
      </w:r>
      <w:r>
        <w:rPr>
          <w:rFonts w:hint="eastAsia" w:ascii="仿宋" w:hAnsi="仿宋" w:eastAsia="仿宋" w:cs="方正仿宋_GBK"/>
          <w:b/>
          <w:bCs/>
          <w:sz w:val="24"/>
          <w:szCs w:val="24"/>
        </w:rPr>
        <w:t>新媒体：</w:t>
      </w:r>
      <w:r>
        <w:rPr>
          <w:rFonts w:hint="eastAsia" w:ascii="仿宋" w:hAnsi="仿宋" w:eastAsia="仿宋" w:cs="方正仿宋_GBK"/>
          <w:sz w:val="24"/>
          <w:szCs w:val="24"/>
        </w:rPr>
        <w:t>策划制作图文及短视频。</w:t>
      </w:r>
      <w:r>
        <w:rPr>
          <w:rFonts w:hint="eastAsia" w:ascii="仿宋" w:hAnsi="仿宋" w:eastAsia="仿宋" w:cs="方正仿宋_GBK"/>
          <w:color w:val="000000"/>
          <w:kern w:val="0"/>
          <w:sz w:val="24"/>
          <w:szCs w:val="24"/>
        </w:rPr>
        <w:t xml:space="preserve"> </w:t>
      </w:r>
    </w:p>
    <w:p w14:paraId="104214A5">
      <w:pPr>
        <w:spacing w:line="540" w:lineRule="exact"/>
        <w:ind w:firstLine="482" w:firstLineChars="200"/>
        <w:rPr>
          <w:rFonts w:ascii="仿宋" w:hAnsi="仿宋" w:eastAsia="仿宋"/>
          <w:b/>
          <w:bCs/>
          <w:color w:val="000000" w:themeColor="text1"/>
          <w:kern w:val="44"/>
          <w:sz w:val="24"/>
          <w:szCs w:val="24"/>
          <w14:textFill>
            <w14:solidFill>
              <w14:schemeClr w14:val="tx1"/>
            </w14:solidFill>
          </w14:textFill>
        </w:rPr>
      </w:pPr>
      <w:r>
        <w:rPr>
          <w:rFonts w:hint="eastAsia" w:ascii="仿宋" w:hAnsi="仿宋" w:eastAsia="仿宋"/>
          <w:b/>
          <w:bCs/>
          <w:color w:val="000000" w:themeColor="text1"/>
          <w:kern w:val="44"/>
          <w:sz w:val="24"/>
          <w:szCs w:val="24"/>
          <w14:textFill>
            <w14:solidFill>
              <w14:schemeClr w14:val="tx1"/>
            </w14:solidFill>
          </w14:textFill>
        </w:rPr>
        <w:t>七、选题内容</w:t>
      </w:r>
    </w:p>
    <w:p w14:paraId="521EBA68">
      <w:pPr>
        <w:pBdr>
          <w:bottom w:val="single" w:color="FFFFFF" w:sz="6" w:space="31"/>
        </w:pBdr>
        <w:autoSpaceDE w:val="0"/>
        <w:autoSpaceDN w:val="0"/>
        <w:spacing w:line="540" w:lineRule="exact"/>
        <w:ind w:firstLine="480" w:firstLineChars="200"/>
        <w:rPr>
          <w:rFonts w:ascii="仿宋" w:hAnsi="仿宋" w:eastAsia="仿宋" w:cs="方正仿宋_GBK"/>
          <w:sz w:val="24"/>
          <w:szCs w:val="24"/>
        </w:rPr>
      </w:pPr>
      <w:r>
        <w:rPr>
          <w:rFonts w:hint="eastAsia" w:ascii="仿宋" w:hAnsi="仿宋" w:eastAsia="仿宋" w:cs="方正仿宋_GBK"/>
          <w:sz w:val="24"/>
          <w:szCs w:val="24"/>
        </w:rPr>
        <w:t>1．进一步加强理论武装，以党的政治建设为首要任务，持续深化新时代中国特色社会主义思想学习教育。</w:t>
      </w:r>
    </w:p>
    <w:p w14:paraId="7FE21805">
      <w:pPr>
        <w:pBdr>
          <w:bottom w:val="single" w:color="FFFFFF" w:sz="6" w:space="31"/>
        </w:pBdr>
        <w:autoSpaceDE w:val="0"/>
        <w:autoSpaceDN w:val="0"/>
        <w:spacing w:line="540" w:lineRule="exact"/>
        <w:ind w:firstLine="480" w:firstLineChars="200"/>
        <w:rPr>
          <w:rFonts w:ascii="仿宋" w:hAnsi="仿宋" w:eastAsia="仿宋" w:cs="方正仿宋_GBK"/>
          <w:sz w:val="24"/>
          <w:szCs w:val="24"/>
        </w:rPr>
      </w:pPr>
      <w:r>
        <w:rPr>
          <w:rFonts w:hint="eastAsia" w:ascii="仿宋" w:hAnsi="仿宋" w:eastAsia="仿宋" w:cs="方正仿宋_GBK"/>
          <w:sz w:val="24"/>
          <w:szCs w:val="24"/>
        </w:rPr>
        <w:t>2．坚持党建引领，加强党建工作与业务工作深度融合，推动党建赋能强业务，凝聚合力促发展。</w:t>
      </w:r>
    </w:p>
    <w:p w14:paraId="1FC07BC4">
      <w:pPr>
        <w:pBdr>
          <w:bottom w:val="single" w:color="FFFFFF" w:sz="6" w:space="31"/>
        </w:pBdr>
        <w:autoSpaceDE w:val="0"/>
        <w:autoSpaceDN w:val="0"/>
        <w:spacing w:line="540" w:lineRule="exact"/>
        <w:ind w:firstLine="480" w:firstLineChars="200"/>
        <w:rPr>
          <w:rFonts w:ascii="仿宋" w:hAnsi="仿宋" w:eastAsia="仿宋" w:cs="方正仿宋_GBK"/>
          <w:sz w:val="24"/>
          <w:szCs w:val="24"/>
        </w:rPr>
      </w:pPr>
      <w:r>
        <w:rPr>
          <w:rFonts w:hint="eastAsia" w:ascii="仿宋" w:hAnsi="仿宋" w:eastAsia="仿宋" w:cs="方正仿宋_GBK"/>
          <w:sz w:val="24"/>
          <w:szCs w:val="24"/>
        </w:rPr>
        <w:t>3．持续深化抓党建促乡村振兴，抓党建促结对共建，以包联驻村、结对帮扶社区为依托，教育引导党组织和党员干部深入践行“以人民为中心”的发展思想。</w:t>
      </w:r>
    </w:p>
    <w:p w14:paraId="3658E319">
      <w:pPr>
        <w:pBdr>
          <w:bottom w:val="single" w:color="FFFFFF" w:sz="6" w:space="31"/>
        </w:pBdr>
        <w:autoSpaceDE w:val="0"/>
        <w:autoSpaceDN w:val="0"/>
        <w:spacing w:line="540" w:lineRule="exact"/>
        <w:ind w:firstLine="480" w:firstLineChars="200"/>
        <w:rPr>
          <w:rFonts w:ascii="仿宋" w:hAnsi="仿宋" w:eastAsia="仿宋" w:cs="方正仿宋_GBK"/>
          <w:sz w:val="24"/>
          <w:szCs w:val="24"/>
        </w:rPr>
      </w:pPr>
      <w:r>
        <w:rPr>
          <w:rFonts w:hint="eastAsia" w:ascii="仿宋" w:hAnsi="仿宋" w:eastAsia="仿宋" w:cs="方正仿宋_GBK"/>
          <w:sz w:val="24"/>
          <w:szCs w:val="24"/>
        </w:rPr>
        <w:t>4．坚持</w:t>
      </w:r>
      <w:r>
        <w:rPr>
          <w:rFonts w:hint="eastAsia" w:ascii="仿宋" w:hAnsi="仿宋" w:eastAsia="仿宋" w:cs="方正仿宋_GBK"/>
          <w:sz w:val="24"/>
          <w:szCs w:val="24"/>
          <w:lang w:bidi="ar"/>
        </w:rPr>
        <w:t>不断</w:t>
      </w:r>
      <w:r>
        <w:rPr>
          <w:rFonts w:hint="eastAsia" w:ascii="仿宋" w:hAnsi="仿宋" w:eastAsia="仿宋" w:cs="方正仿宋_GBK"/>
          <w:sz w:val="24"/>
          <w:szCs w:val="24"/>
        </w:rPr>
        <w:t>优化资源配给，强化要素保障，积极推动全市经济高质量发展。</w:t>
      </w:r>
    </w:p>
    <w:p w14:paraId="0B0D0835">
      <w:pPr>
        <w:pBdr>
          <w:bottom w:val="single" w:color="FFFFFF" w:sz="6" w:space="31"/>
        </w:pBdr>
        <w:autoSpaceDE w:val="0"/>
        <w:autoSpaceDN w:val="0"/>
        <w:spacing w:line="540" w:lineRule="exact"/>
        <w:ind w:firstLine="480" w:firstLineChars="200"/>
        <w:rPr>
          <w:rFonts w:ascii="仿宋" w:hAnsi="仿宋" w:eastAsia="仿宋" w:cs="方正仿宋_GBK"/>
          <w:sz w:val="24"/>
          <w:szCs w:val="24"/>
        </w:rPr>
      </w:pPr>
      <w:r>
        <w:rPr>
          <w:rFonts w:hint="eastAsia" w:ascii="仿宋" w:hAnsi="仿宋" w:eastAsia="仿宋" w:cs="方正仿宋_GBK"/>
          <w:sz w:val="24"/>
          <w:szCs w:val="24"/>
        </w:rPr>
        <w:t>5．发挥空间规划引领作用，高质量落实全市产业发展布局。</w:t>
      </w:r>
    </w:p>
    <w:p w14:paraId="0E008FBB">
      <w:pPr>
        <w:pBdr>
          <w:bottom w:val="single" w:color="FFFFFF" w:sz="6" w:space="31"/>
        </w:pBdr>
        <w:autoSpaceDE w:val="0"/>
        <w:autoSpaceDN w:val="0"/>
        <w:spacing w:line="540" w:lineRule="exact"/>
        <w:ind w:firstLine="480" w:firstLineChars="200"/>
        <w:rPr>
          <w:rFonts w:ascii="仿宋" w:hAnsi="仿宋" w:eastAsia="仿宋" w:cs="方正仿宋_GBK"/>
          <w:sz w:val="24"/>
          <w:szCs w:val="24"/>
        </w:rPr>
      </w:pPr>
      <w:r>
        <w:rPr>
          <w:rFonts w:hint="eastAsia" w:ascii="仿宋" w:hAnsi="仿宋" w:eastAsia="仿宋" w:cs="方正仿宋_GBK"/>
          <w:sz w:val="24"/>
          <w:szCs w:val="24"/>
        </w:rPr>
        <w:t>6．持续深化土地综合整治，</w:t>
      </w:r>
      <w:r>
        <w:rPr>
          <w:rFonts w:hint="eastAsia" w:ascii="仿宋" w:hAnsi="仿宋" w:eastAsia="仿宋" w:cs="方正仿宋_GBK"/>
          <w:sz w:val="24"/>
          <w:szCs w:val="24"/>
          <w:lang w:bidi="ar"/>
        </w:rPr>
        <w:t>改变传统用地观念，</w:t>
      </w:r>
      <w:r>
        <w:rPr>
          <w:rFonts w:hint="eastAsia" w:ascii="仿宋" w:hAnsi="仿宋" w:eastAsia="仿宋" w:cs="方正仿宋_GBK"/>
          <w:sz w:val="24"/>
          <w:szCs w:val="24"/>
        </w:rPr>
        <w:t>促进土地资源高效利用。</w:t>
      </w:r>
    </w:p>
    <w:p w14:paraId="4696AE6F">
      <w:pPr>
        <w:pBdr>
          <w:bottom w:val="single" w:color="FFFFFF" w:sz="6" w:space="31"/>
        </w:pBdr>
        <w:autoSpaceDE w:val="0"/>
        <w:autoSpaceDN w:val="0"/>
        <w:spacing w:line="540" w:lineRule="exact"/>
        <w:ind w:firstLine="480" w:firstLineChars="200"/>
        <w:rPr>
          <w:rFonts w:ascii="仿宋" w:hAnsi="仿宋" w:eastAsia="仿宋" w:cs="方正仿宋_GBK"/>
          <w:sz w:val="24"/>
          <w:szCs w:val="24"/>
        </w:rPr>
      </w:pPr>
      <w:r>
        <w:rPr>
          <w:rFonts w:hint="eastAsia" w:ascii="仿宋" w:hAnsi="仿宋" w:eastAsia="仿宋" w:cs="方正仿宋_GBK"/>
          <w:sz w:val="24"/>
          <w:szCs w:val="24"/>
        </w:rPr>
        <w:t>7．全面夯实粮食安全根基，采取“长牙齿”的硬措施，严守耕地保护红线。</w:t>
      </w:r>
    </w:p>
    <w:p w14:paraId="1DAEA654">
      <w:pPr>
        <w:pBdr>
          <w:bottom w:val="single" w:color="FFFFFF" w:sz="6" w:space="31"/>
        </w:pBdr>
        <w:autoSpaceDE w:val="0"/>
        <w:autoSpaceDN w:val="0"/>
        <w:spacing w:line="540" w:lineRule="exact"/>
        <w:ind w:firstLine="480" w:firstLineChars="200"/>
        <w:rPr>
          <w:rFonts w:ascii="仿宋" w:hAnsi="仿宋" w:eastAsia="仿宋" w:cs="方正仿宋_GBK"/>
          <w:sz w:val="24"/>
          <w:szCs w:val="24"/>
        </w:rPr>
      </w:pPr>
      <w:r>
        <w:rPr>
          <w:rFonts w:hint="eastAsia" w:ascii="仿宋" w:hAnsi="仿宋" w:eastAsia="仿宋" w:cs="方正仿宋_GBK"/>
          <w:sz w:val="24"/>
          <w:szCs w:val="24"/>
        </w:rPr>
        <w:t>8．加大生态治理修复力度，践行绿色发展理念，推动建设生态安全屏障。</w:t>
      </w:r>
    </w:p>
    <w:p w14:paraId="502F9B5D">
      <w:pPr>
        <w:pBdr>
          <w:bottom w:val="single" w:color="FFFFFF" w:sz="6" w:space="31"/>
        </w:pBdr>
        <w:autoSpaceDE w:val="0"/>
        <w:autoSpaceDN w:val="0"/>
        <w:spacing w:line="540" w:lineRule="exact"/>
        <w:ind w:firstLine="480" w:firstLineChars="200"/>
        <w:rPr>
          <w:rFonts w:ascii="仿宋" w:hAnsi="仿宋" w:eastAsia="仿宋" w:cs="方正仿宋_GBK"/>
          <w:sz w:val="24"/>
          <w:szCs w:val="24"/>
        </w:rPr>
      </w:pPr>
      <w:r>
        <w:rPr>
          <w:rFonts w:hint="eastAsia" w:ascii="仿宋" w:hAnsi="仿宋" w:eastAsia="仿宋" w:cs="方正仿宋_GBK"/>
          <w:sz w:val="24"/>
          <w:szCs w:val="24"/>
        </w:rPr>
        <w:t>9．统筹矿产资源开发保护，提升资源利用效率，科学保障能源安全。</w:t>
      </w:r>
    </w:p>
    <w:p w14:paraId="4D681720">
      <w:pPr>
        <w:pBdr>
          <w:bottom w:val="single" w:color="FFFFFF" w:sz="6" w:space="31"/>
        </w:pBdr>
        <w:autoSpaceDE w:val="0"/>
        <w:autoSpaceDN w:val="0"/>
        <w:spacing w:line="540" w:lineRule="exact"/>
        <w:ind w:firstLine="480" w:firstLineChars="200"/>
        <w:rPr>
          <w:rFonts w:ascii="仿宋" w:hAnsi="仿宋" w:eastAsia="仿宋" w:cs="方正仿宋_GBK"/>
          <w:sz w:val="24"/>
          <w:szCs w:val="24"/>
        </w:rPr>
      </w:pPr>
      <w:r>
        <w:rPr>
          <w:rFonts w:hint="eastAsia" w:ascii="仿宋" w:hAnsi="仿宋" w:eastAsia="仿宋" w:cs="方正仿宋_GBK"/>
          <w:sz w:val="24"/>
          <w:szCs w:val="24"/>
        </w:rPr>
        <w:t>10．完善自然资源资产体系，推进建立权责明确，监管有效的自然资源产权制度。</w:t>
      </w:r>
    </w:p>
    <w:p w14:paraId="2D4C0663">
      <w:pPr>
        <w:pBdr>
          <w:bottom w:val="single" w:color="FFFFFF" w:sz="6" w:space="31"/>
        </w:pBdr>
        <w:autoSpaceDE w:val="0"/>
        <w:autoSpaceDN w:val="0"/>
        <w:spacing w:line="540" w:lineRule="exact"/>
        <w:ind w:firstLine="480" w:firstLineChars="200"/>
        <w:rPr>
          <w:rFonts w:ascii="仿宋" w:hAnsi="仿宋" w:eastAsia="仿宋" w:cs="方正仿宋_GBK"/>
          <w:sz w:val="24"/>
          <w:szCs w:val="24"/>
        </w:rPr>
      </w:pPr>
      <w:r>
        <w:rPr>
          <w:rFonts w:hint="eastAsia" w:ascii="仿宋" w:hAnsi="仿宋" w:eastAsia="仿宋" w:cs="方正仿宋_GBK"/>
          <w:sz w:val="24"/>
          <w:szCs w:val="24"/>
        </w:rPr>
        <w:t>11．强化改进执法监管水平，创新信息化监管手段，提升法治治理能力。</w:t>
      </w:r>
    </w:p>
    <w:p w14:paraId="589DBCAF">
      <w:pPr>
        <w:pBdr>
          <w:bottom w:val="single" w:color="FFFFFF" w:sz="6" w:space="31"/>
        </w:pBdr>
        <w:autoSpaceDE w:val="0"/>
        <w:autoSpaceDN w:val="0"/>
        <w:spacing w:line="540" w:lineRule="exact"/>
        <w:ind w:firstLine="480" w:firstLineChars="200"/>
        <w:rPr>
          <w:rFonts w:ascii="仿宋" w:hAnsi="仿宋" w:eastAsia="仿宋" w:cs="方正仿宋_GBK"/>
          <w:sz w:val="24"/>
          <w:szCs w:val="24"/>
        </w:rPr>
      </w:pPr>
      <w:r>
        <w:rPr>
          <w:rFonts w:hint="eastAsia" w:ascii="仿宋" w:hAnsi="仿宋" w:eastAsia="仿宋" w:cs="方正仿宋_GBK"/>
          <w:sz w:val="24"/>
          <w:szCs w:val="24"/>
        </w:rPr>
        <w:t>12．对标先进优化服务举措，强弱项补短板提实效，打造服务高效的营商环境。</w:t>
      </w:r>
    </w:p>
    <w:p w14:paraId="365C72AC">
      <w:pPr>
        <w:pBdr>
          <w:bottom w:val="single" w:color="FFFFFF" w:sz="6" w:space="31"/>
        </w:pBdr>
        <w:autoSpaceDE w:val="0"/>
        <w:autoSpaceDN w:val="0"/>
        <w:spacing w:line="540" w:lineRule="exact"/>
        <w:ind w:firstLine="480" w:firstLineChars="200"/>
        <w:rPr>
          <w:rFonts w:ascii="仿宋" w:hAnsi="仿宋" w:eastAsia="仿宋" w:cs="方正仿宋_GBK"/>
          <w:sz w:val="24"/>
          <w:szCs w:val="24"/>
        </w:rPr>
      </w:pPr>
      <w:r>
        <w:rPr>
          <w:rFonts w:hint="eastAsia" w:ascii="仿宋" w:hAnsi="仿宋" w:eastAsia="仿宋" w:cs="方正仿宋_GBK"/>
          <w:sz w:val="24"/>
          <w:szCs w:val="24"/>
        </w:rPr>
        <w:t>1</w:t>
      </w:r>
      <w:r>
        <w:rPr>
          <w:rFonts w:ascii="仿宋" w:hAnsi="仿宋" w:eastAsia="仿宋" w:cs="方正仿宋_GBK"/>
          <w:sz w:val="24"/>
          <w:szCs w:val="24"/>
        </w:rPr>
        <w:t>3</w:t>
      </w:r>
      <w:r>
        <w:rPr>
          <w:rFonts w:hint="eastAsia" w:ascii="仿宋" w:hAnsi="仿宋" w:eastAsia="仿宋" w:cs="方正仿宋_GBK"/>
          <w:sz w:val="24"/>
          <w:szCs w:val="24"/>
        </w:rPr>
        <w:t>．强化思想自觉、行动自觉，以实实际际的整改成效，不折不扣完成好各项整改任务。</w:t>
      </w:r>
    </w:p>
    <w:p w14:paraId="13A7F5F2">
      <w:pPr>
        <w:pBdr>
          <w:bottom w:val="single" w:color="FFFFFF" w:sz="6" w:space="31"/>
        </w:pBdr>
        <w:autoSpaceDE w:val="0"/>
        <w:autoSpaceDN w:val="0"/>
        <w:spacing w:line="540" w:lineRule="exact"/>
        <w:ind w:firstLine="482" w:firstLineChars="200"/>
        <w:rPr>
          <w:rFonts w:ascii="仿宋" w:hAnsi="仿宋" w:eastAsia="仿宋"/>
          <w:b/>
          <w:bCs/>
          <w:color w:val="000000" w:themeColor="text1"/>
          <w:kern w:val="44"/>
          <w:sz w:val="24"/>
          <w:szCs w:val="24"/>
          <w14:textFill>
            <w14:solidFill>
              <w14:schemeClr w14:val="tx1"/>
            </w14:solidFill>
          </w14:textFill>
        </w:rPr>
      </w:pPr>
      <w:r>
        <w:rPr>
          <w:rFonts w:hint="eastAsia" w:ascii="仿宋" w:hAnsi="仿宋" w:eastAsia="仿宋"/>
          <w:b/>
          <w:bCs/>
          <w:color w:val="000000" w:themeColor="text1"/>
          <w:kern w:val="44"/>
          <w:sz w:val="24"/>
          <w:szCs w:val="24"/>
          <w14:textFill>
            <w14:solidFill>
              <w14:schemeClr w14:val="tx1"/>
            </w14:solidFill>
          </w14:textFill>
        </w:rPr>
        <w:t>八、安全保障措施</w:t>
      </w:r>
    </w:p>
    <w:p w14:paraId="2D930701">
      <w:pPr>
        <w:pBdr>
          <w:bottom w:val="single" w:color="FFFFFF" w:sz="6" w:space="31"/>
        </w:pBdr>
        <w:autoSpaceDE w:val="0"/>
        <w:autoSpaceDN w:val="0"/>
        <w:spacing w:line="540" w:lineRule="exact"/>
        <w:ind w:firstLine="482" w:firstLineChars="200"/>
        <w:rPr>
          <w:rFonts w:ascii="仿宋" w:hAnsi="仿宋" w:eastAsia="仿宋" w:cs="方正仿宋_GBK"/>
          <w:b/>
          <w:bCs/>
          <w:sz w:val="24"/>
          <w:szCs w:val="24"/>
        </w:rPr>
      </w:pPr>
      <w:r>
        <w:rPr>
          <w:rFonts w:hint="eastAsia" w:ascii="仿宋" w:hAnsi="仿宋" w:eastAsia="仿宋" w:cs="方正仿宋_GBK"/>
          <w:b/>
          <w:bCs/>
          <w:sz w:val="24"/>
          <w:szCs w:val="24"/>
        </w:rPr>
        <w:t>1</w:t>
      </w:r>
      <w:r>
        <w:rPr>
          <w:rFonts w:ascii="仿宋" w:hAnsi="仿宋" w:eastAsia="仿宋" w:cs="方正仿宋_GBK"/>
          <w:b/>
          <w:bCs/>
          <w:sz w:val="24"/>
          <w:szCs w:val="24"/>
        </w:rPr>
        <w:t>.</w:t>
      </w:r>
      <w:r>
        <w:rPr>
          <w:rFonts w:hint="eastAsia" w:ascii="仿宋" w:hAnsi="仿宋" w:eastAsia="仿宋" w:cs="方正仿宋_GBK"/>
          <w:b/>
          <w:bCs/>
          <w:sz w:val="24"/>
          <w:szCs w:val="24"/>
        </w:rPr>
        <w:t>成立项目组，各岗位专人负责</w:t>
      </w:r>
    </w:p>
    <w:p w14:paraId="7C806CC7">
      <w:pPr>
        <w:pBdr>
          <w:bottom w:val="single" w:color="FFFFFF" w:sz="6" w:space="31"/>
        </w:pBdr>
        <w:autoSpaceDE w:val="0"/>
        <w:autoSpaceDN w:val="0"/>
        <w:spacing w:line="540" w:lineRule="exact"/>
        <w:ind w:firstLine="480" w:firstLineChars="200"/>
        <w:rPr>
          <w:rFonts w:ascii="仿宋" w:hAnsi="仿宋" w:eastAsia="仿宋" w:cs="方正仿宋_GBK"/>
          <w:sz w:val="24"/>
          <w:szCs w:val="24"/>
        </w:rPr>
      </w:pPr>
      <w:r>
        <w:rPr>
          <w:rFonts w:hint="eastAsia" w:ascii="仿宋" w:hAnsi="仿宋" w:eastAsia="仿宋" w:cs="方正仿宋_GBK"/>
          <w:sz w:val="24"/>
          <w:szCs w:val="24"/>
        </w:rPr>
        <w:t>（</w:t>
      </w:r>
      <w:r>
        <w:rPr>
          <w:rFonts w:ascii="仿宋" w:hAnsi="仿宋" w:eastAsia="仿宋" w:cs="方正仿宋_GBK"/>
          <w:sz w:val="24"/>
          <w:szCs w:val="24"/>
        </w:rPr>
        <w:t>1</w:t>
      </w:r>
      <w:r>
        <w:rPr>
          <w:rFonts w:hint="eastAsia" w:ascii="仿宋" w:hAnsi="仿宋" w:eastAsia="仿宋" w:cs="方正仿宋_GBK"/>
          <w:sz w:val="24"/>
          <w:szCs w:val="24"/>
        </w:rPr>
        <w:t>）为了减少各环节的沟通障碍，特抽调两台骨干成员成立项目组进行工作对接，提高工作效率。</w:t>
      </w:r>
    </w:p>
    <w:p w14:paraId="65DA1011">
      <w:pPr>
        <w:pBdr>
          <w:bottom w:val="single" w:color="FFFFFF" w:sz="6" w:space="31"/>
        </w:pBdr>
        <w:autoSpaceDE w:val="0"/>
        <w:autoSpaceDN w:val="0"/>
        <w:spacing w:line="540" w:lineRule="exact"/>
        <w:ind w:firstLine="480" w:firstLineChars="200"/>
        <w:rPr>
          <w:rFonts w:ascii="仿宋" w:hAnsi="仿宋" w:eastAsia="仿宋" w:cs="方正仿宋_GBK"/>
          <w:sz w:val="24"/>
          <w:szCs w:val="24"/>
        </w:rPr>
      </w:pPr>
      <w:r>
        <w:rPr>
          <w:rFonts w:hint="eastAsia" w:ascii="仿宋" w:hAnsi="仿宋" w:eastAsia="仿宋" w:cs="方正仿宋_GBK"/>
          <w:sz w:val="24"/>
          <w:szCs w:val="24"/>
        </w:rPr>
        <w:t>（2）编辑策划执行团队从选题策划、文案撰写、形式编排、制作录音等各个环节入手，专人负责，专人跟进，确保工作做好做实。</w:t>
      </w:r>
    </w:p>
    <w:p w14:paraId="79A74D17">
      <w:pPr>
        <w:pBdr>
          <w:bottom w:val="single" w:color="FFFFFF" w:sz="6" w:space="31"/>
        </w:pBdr>
        <w:autoSpaceDE w:val="0"/>
        <w:autoSpaceDN w:val="0"/>
        <w:spacing w:line="540" w:lineRule="exact"/>
        <w:ind w:firstLine="482" w:firstLineChars="200"/>
        <w:rPr>
          <w:rFonts w:ascii="仿宋" w:hAnsi="仿宋" w:eastAsia="仿宋" w:cs="方正仿宋_GBK"/>
          <w:b/>
          <w:bCs/>
          <w:kern w:val="0"/>
          <w:sz w:val="24"/>
          <w:szCs w:val="24"/>
          <w:lang w:bidi="ar"/>
        </w:rPr>
      </w:pPr>
      <w:r>
        <w:rPr>
          <w:rFonts w:hint="eastAsia" w:ascii="仿宋" w:hAnsi="仿宋" w:eastAsia="仿宋" w:cs="方正仿宋_GBK"/>
          <w:b/>
          <w:bCs/>
          <w:kern w:val="0"/>
          <w:sz w:val="24"/>
          <w:szCs w:val="24"/>
          <w:lang w:bidi="ar"/>
        </w:rPr>
        <w:t>2</w:t>
      </w:r>
      <w:r>
        <w:rPr>
          <w:rFonts w:ascii="仿宋" w:hAnsi="仿宋" w:eastAsia="仿宋" w:cs="方正仿宋_GBK"/>
          <w:b/>
          <w:bCs/>
          <w:kern w:val="0"/>
          <w:sz w:val="24"/>
          <w:szCs w:val="24"/>
          <w:lang w:bidi="ar"/>
        </w:rPr>
        <w:t>.</w:t>
      </w:r>
      <w:r>
        <w:rPr>
          <w:rFonts w:hint="eastAsia" w:ascii="仿宋" w:hAnsi="仿宋" w:eastAsia="仿宋" w:cs="方正仿宋_GBK"/>
          <w:b/>
          <w:bCs/>
          <w:kern w:val="0"/>
          <w:sz w:val="24"/>
          <w:szCs w:val="24"/>
          <w:lang w:bidi="ar"/>
        </w:rPr>
        <w:t>工作要求</w:t>
      </w:r>
    </w:p>
    <w:p w14:paraId="2245614B">
      <w:pPr>
        <w:pBdr>
          <w:bottom w:val="single" w:color="FFFFFF" w:sz="6" w:space="31"/>
        </w:pBdr>
        <w:autoSpaceDE w:val="0"/>
        <w:autoSpaceDN w:val="0"/>
        <w:spacing w:line="540" w:lineRule="exact"/>
        <w:ind w:firstLine="480" w:firstLineChars="200"/>
        <w:rPr>
          <w:rFonts w:ascii="仿宋" w:hAnsi="仿宋" w:eastAsia="仿宋" w:cs="方正仿宋_GBK"/>
          <w:kern w:val="0"/>
          <w:sz w:val="24"/>
          <w:szCs w:val="24"/>
          <w:lang w:bidi="ar"/>
        </w:rPr>
      </w:pPr>
      <w:r>
        <w:rPr>
          <w:rFonts w:hint="eastAsia" w:ascii="仿宋" w:hAnsi="仿宋" w:eastAsia="仿宋" w:cs="方正仿宋_GBK"/>
          <w:kern w:val="0"/>
          <w:sz w:val="24"/>
          <w:szCs w:val="24"/>
          <w:lang w:bidi="ar"/>
        </w:rPr>
        <w:t>（1）各岗位负责人要提高认识，建立工作领导机制和工作协调机制，全力完成制定好的工作计划。</w:t>
      </w:r>
    </w:p>
    <w:p w14:paraId="5AB2507D">
      <w:pPr>
        <w:pBdr>
          <w:bottom w:val="single" w:color="FFFFFF" w:sz="6" w:space="31"/>
        </w:pBdr>
        <w:autoSpaceDE w:val="0"/>
        <w:autoSpaceDN w:val="0"/>
        <w:spacing w:line="540" w:lineRule="exact"/>
        <w:ind w:firstLine="480" w:firstLineChars="200"/>
        <w:rPr>
          <w:rFonts w:ascii="仿宋" w:hAnsi="仿宋" w:eastAsia="仿宋" w:cs="方正仿宋_GBK"/>
          <w:kern w:val="0"/>
          <w:sz w:val="24"/>
          <w:szCs w:val="24"/>
          <w:lang w:bidi="ar"/>
        </w:rPr>
      </w:pPr>
      <w:r>
        <w:rPr>
          <w:rFonts w:hint="eastAsia" w:ascii="仿宋" w:hAnsi="仿宋" w:eastAsia="仿宋" w:cs="方正仿宋_GBK"/>
          <w:kern w:val="0"/>
          <w:sz w:val="24"/>
          <w:szCs w:val="24"/>
          <w:lang w:bidi="ar"/>
        </w:rPr>
        <w:t>（2）围绕制作主题及时跟进执行情况。对文稿撰写、素材采集、后期制作等将纳入考核体系，作为工作考核重点内容。</w:t>
      </w:r>
    </w:p>
    <w:p w14:paraId="05C6A7E0">
      <w:pPr>
        <w:pBdr>
          <w:bottom w:val="single" w:color="FFFFFF" w:sz="6" w:space="31"/>
        </w:pBdr>
        <w:autoSpaceDE w:val="0"/>
        <w:autoSpaceDN w:val="0"/>
        <w:spacing w:line="540" w:lineRule="exact"/>
        <w:ind w:firstLine="480" w:firstLineChars="200"/>
        <w:rPr>
          <w:rFonts w:ascii="仿宋" w:hAnsi="仿宋" w:eastAsia="仿宋" w:cs="方正仿宋_GBK"/>
          <w:kern w:val="0"/>
          <w:sz w:val="24"/>
          <w:szCs w:val="24"/>
          <w:lang w:bidi="ar"/>
        </w:rPr>
      </w:pPr>
      <w:r>
        <w:rPr>
          <w:rFonts w:hint="eastAsia" w:ascii="仿宋" w:hAnsi="仿宋" w:eastAsia="仿宋" w:cs="方正仿宋_GBK"/>
          <w:kern w:val="0"/>
          <w:sz w:val="24"/>
          <w:szCs w:val="24"/>
          <w:lang w:bidi="ar"/>
        </w:rPr>
        <w:t>（3）岗位负责人按照每周工作进度及时总结跟进，要积极交流和解决工作中存在的问题，确保工作按时优质完成。</w:t>
      </w:r>
    </w:p>
    <w:p w14:paraId="3122F566">
      <w:pPr>
        <w:pBdr>
          <w:bottom w:val="single" w:color="FFFFFF" w:sz="6" w:space="31"/>
        </w:pBdr>
        <w:autoSpaceDE w:val="0"/>
        <w:autoSpaceDN w:val="0"/>
        <w:spacing w:line="540" w:lineRule="exact"/>
        <w:ind w:firstLine="482" w:firstLineChars="200"/>
        <w:rPr>
          <w:rFonts w:ascii="仿宋" w:hAnsi="仿宋" w:eastAsia="仿宋" w:cs="方正仿宋_GBK"/>
          <w:b/>
          <w:bCs/>
          <w:sz w:val="24"/>
          <w:szCs w:val="24"/>
        </w:rPr>
      </w:pPr>
      <w:r>
        <w:rPr>
          <w:rFonts w:hint="eastAsia" w:ascii="仿宋" w:hAnsi="仿宋" w:eastAsia="仿宋" w:cs="方正仿宋_GBK"/>
          <w:b/>
          <w:bCs/>
          <w:sz w:val="24"/>
          <w:szCs w:val="24"/>
        </w:rPr>
        <w:t>3．统筹安排</w:t>
      </w:r>
    </w:p>
    <w:p w14:paraId="252D064D">
      <w:pPr>
        <w:pBdr>
          <w:bottom w:val="single" w:color="FFFFFF" w:sz="6" w:space="31"/>
        </w:pBdr>
        <w:autoSpaceDE w:val="0"/>
        <w:autoSpaceDN w:val="0"/>
        <w:spacing w:line="540" w:lineRule="exact"/>
        <w:ind w:firstLine="480" w:firstLineChars="200"/>
        <w:rPr>
          <w:rFonts w:ascii="仿宋" w:hAnsi="仿宋" w:eastAsia="仿宋" w:cs="方正仿宋_GBK"/>
          <w:sz w:val="24"/>
          <w:szCs w:val="24"/>
        </w:rPr>
      </w:pPr>
      <w:r>
        <w:rPr>
          <w:rFonts w:hint="eastAsia" w:ascii="仿宋" w:hAnsi="仿宋" w:eastAsia="仿宋" w:cs="方正仿宋_GBK"/>
          <w:sz w:val="24"/>
          <w:szCs w:val="24"/>
        </w:rPr>
        <w:t>（1）文稿撰写、素材采集、后期合成、特效制作等工作同时展开，制定详细的工作进度执行表，负责人每周跟进；</w:t>
      </w:r>
    </w:p>
    <w:p w14:paraId="4B576CF2">
      <w:pPr>
        <w:pBdr>
          <w:bottom w:val="single" w:color="FFFFFF" w:sz="6" w:space="31"/>
        </w:pBdr>
        <w:autoSpaceDE w:val="0"/>
        <w:autoSpaceDN w:val="0"/>
        <w:spacing w:line="540" w:lineRule="exact"/>
        <w:ind w:firstLine="480" w:firstLineChars="200"/>
        <w:rPr>
          <w:rFonts w:ascii="仿宋" w:hAnsi="仿宋" w:eastAsia="仿宋" w:cs="方正仿宋_GBK"/>
          <w:sz w:val="24"/>
          <w:szCs w:val="24"/>
        </w:rPr>
      </w:pPr>
      <w:r>
        <w:rPr>
          <w:rFonts w:hint="eastAsia" w:ascii="仿宋" w:hAnsi="仿宋" w:eastAsia="仿宋" w:cs="方正仿宋_GBK"/>
          <w:sz w:val="24"/>
          <w:szCs w:val="24"/>
        </w:rPr>
        <w:t>（2）全面准备文稿及影像资料，合理安排拍摄地素材采集，根据项目交付时间高效有序展开；</w:t>
      </w:r>
    </w:p>
    <w:p w14:paraId="73FB69DC">
      <w:pPr>
        <w:pBdr>
          <w:bottom w:val="single" w:color="FFFFFF" w:sz="6" w:space="31"/>
        </w:pBdr>
        <w:autoSpaceDE w:val="0"/>
        <w:autoSpaceDN w:val="0"/>
        <w:spacing w:line="540" w:lineRule="exact"/>
        <w:ind w:firstLine="480" w:firstLineChars="200"/>
        <w:rPr>
          <w:rFonts w:ascii="仿宋" w:hAnsi="仿宋" w:eastAsia="仿宋" w:cs="方正仿宋_GBK"/>
          <w:sz w:val="24"/>
          <w:szCs w:val="24"/>
        </w:rPr>
      </w:pPr>
      <w:r>
        <w:rPr>
          <w:rFonts w:hint="eastAsia" w:ascii="仿宋" w:hAnsi="仿宋" w:eastAsia="仿宋" w:cs="方正仿宋_GBK"/>
          <w:sz w:val="24"/>
          <w:szCs w:val="24"/>
        </w:rPr>
        <w:t>（3）针对项目要求提前进行结构规划，协调部门及时掌握最新情况，避免信息后置，稿件反复修改；</w:t>
      </w:r>
    </w:p>
    <w:p w14:paraId="0F1916FC">
      <w:pPr>
        <w:pBdr>
          <w:bottom w:val="single" w:color="FFFFFF" w:sz="6" w:space="31"/>
        </w:pBdr>
        <w:autoSpaceDE w:val="0"/>
        <w:autoSpaceDN w:val="0"/>
        <w:spacing w:line="540" w:lineRule="exact"/>
        <w:ind w:firstLine="482" w:firstLineChars="200"/>
        <w:rPr>
          <w:rFonts w:ascii="仿宋" w:hAnsi="仿宋" w:eastAsia="仿宋" w:cs="方正仿宋_GBK"/>
          <w:sz w:val="24"/>
          <w:szCs w:val="24"/>
        </w:rPr>
      </w:pPr>
      <w:r>
        <w:rPr>
          <w:rFonts w:hint="eastAsia" w:ascii="仿宋" w:hAnsi="仿宋" w:eastAsia="仿宋" w:cs="方正仿宋_GBK"/>
          <w:b/>
          <w:sz w:val="24"/>
          <w:szCs w:val="24"/>
        </w:rPr>
        <w:t>4</w:t>
      </w:r>
      <w:r>
        <w:rPr>
          <w:rFonts w:hint="eastAsia" w:ascii="仿宋" w:hAnsi="仿宋" w:eastAsia="仿宋" w:cs="方正仿宋_GBK"/>
          <w:sz w:val="24"/>
          <w:szCs w:val="24"/>
        </w:rPr>
        <w:t>.服务内容：</w:t>
      </w:r>
    </w:p>
    <w:p w14:paraId="509370FA">
      <w:pPr>
        <w:pBdr>
          <w:bottom w:val="single" w:color="FFFFFF" w:sz="6" w:space="31"/>
        </w:pBdr>
        <w:autoSpaceDE w:val="0"/>
        <w:autoSpaceDN w:val="0"/>
        <w:spacing w:line="540" w:lineRule="exact"/>
        <w:ind w:firstLine="480" w:firstLineChars="200"/>
        <w:rPr>
          <w:rFonts w:ascii="仿宋" w:hAnsi="仿宋" w:eastAsia="仿宋" w:cs="方正仿宋_GBK"/>
          <w:sz w:val="32"/>
          <w:szCs w:val="32"/>
        </w:rPr>
      </w:pPr>
      <w:r>
        <w:rPr>
          <w:rFonts w:hint="eastAsia" w:ascii="仿宋" w:hAnsi="仿宋" w:eastAsia="仿宋" w:cs="方正仿宋_GBK"/>
          <w:color w:val="000000"/>
          <w:sz w:val="24"/>
          <w:szCs w:val="24"/>
        </w:rPr>
        <w:t>媒体</w:t>
      </w:r>
      <w:r>
        <w:rPr>
          <w:rFonts w:hint="eastAsia" w:ascii="仿宋" w:hAnsi="仿宋" w:eastAsia="仿宋" w:cs="方正仿宋_GBK"/>
          <w:color w:val="000000"/>
          <w:sz w:val="24"/>
          <w:szCs w:val="24"/>
          <w:lang w:val="en"/>
        </w:rPr>
        <w:t>选题策划</w:t>
      </w:r>
      <w:r>
        <w:rPr>
          <w:rFonts w:hint="eastAsia" w:ascii="仿宋" w:hAnsi="仿宋" w:eastAsia="仿宋" w:cs="方正仿宋_GBK"/>
          <w:color w:val="000000"/>
          <w:sz w:val="24"/>
          <w:szCs w:val="24"/>
        </w:rPr>
        <w:t>、图文设计制作、广播、电视制作播出等相关服务。</w:t>
      </w:r>
    </w:p>
    <w:p w14:paraId="4361FFD6">
      <w:pPr>
        <w:spacing w:line="360" w:lineRule="auto"/>
        <w:jc w:val="left"/>
        <w:rPr>
          <w:rFonts w:ascii="仿宋" w:hAnsi="仿宋" w:eastAsia="仿宋"/>
          <w:b/>
          <w:bCs/>
          <w:color w:val="000000" w:themeColor="text1"/>
          <w:kern w:val="44"/>
          <w:szCs w:val="24"/>
          <w14:textFill>
            <w14:solidFill>
              <w14:schemeClr w14:val="tx1"/>
            </w14:solidFill>
          </w14:textFill>
        </w:rPr>
      </w:pPr>
    </w:p>
    <w:p w14:paraId="21A0867E">
      <w:pPr>
        <w:widowControl/>
        <w:jc w:val="left"/>
        <w:rPr>
          <w:rFonts w:ascii="仿宋" w:hAnsi="仿宋" w:eastAsia="仿宋"/>
          <w:b/>
          <w:bCs/>
          <w:color w:val="000000" w:themeColor="text1"/>
          <w:kern w:val="44"/>
          <w:szCs w:val="24"/>
          <w14:textFill>
            <w14:solidFill>
              <w14:schemeClr w14:val="tx1"/>
            </w14:solidFill>
          </w14:textFill>
        </w:rPr>
      </w:pPr>
      <w:r>
        <w:rPr>
          <w:rFonts w:ascii="仿宋" w:hAnsi="仿宋" w:eastAsia="仿宋"/>
          <w:b/>
          <w:bCs/>
          <w:color w:val="000000" w:themeColor="text1"/>
          <w:kern w:val="44"/>
          <w:szCs w:val="24"/>
          <w14:textFill>
            <w14:solidFill>
              <w14:schemeClr w14:val="tx1"/>
            </w14:solidFill>
          </w14:textFill>
        </w:rPr>
        <w:br w:type="page"/>
      </w:r>
    </w:p>
    <w:p w14:paraId="265449C5">
      <w:pPr>
        <w:jc w:val="center"/>
        <w:outlineLvl w:val="0"/>
        <w:rPr>
          <w:rFonts w:ascii="仿宋" w:hAnsi="仿宋" w:eastAsia="仿宋"/>
          <w:b/>
          <w:bCs/>
          <w:color w:val="000000" w:themeColor="text1"/>
          <w:kern w:val="44"/>
          <w:szCs w:val="24"/>
          <w14:textFill>
            <w14:solidFill>
              <w14:schemeClr w14:val="tx1"/>
            </w14:solidFill>
          </w14:textFill>
        </w:rPr>
      </w:pPr>
      <w:r>
        <w:rPr>
          <w:rFonts w:hint="eastAsia" w:ascii="仿宋" w:hAnsi="仿宋" w:eastAsia="仿宋"/>
          <w:b/>
          <w:bCs/>
          <w:color w:val="000000" w:themeColor="text1"/>
          <w:kern w:val="44"/>
          <w:szCs w:val="24"/>
          <w14:textFill>
            <w14:solidFill>
              <w14:schemeClr w14:val="tx1"/>
            </w14:solidFill>
          </w14:textFill>
        </w:rPr>
        <w:t>第五章 供应商资格证明及相关文件要求</w:t>
      </w:r>
      <w:bookmarkEnd w:id="12"/>
      <w:bookmarkEnd w:id="13"/>
    </w:p>
    <w:p w14:paraId="0A9ED4AD">
      <w:pPr>
        <w:spacing w:line="360" w:lineRule="auto"/>
        <w:jc w:val="center"/>
        <w:rPr>
          <w:rFonts w:ascii="仿宋" w:hAnsi="仿宋" w:eastAsia="仿宋"/>
          <w:b/>
          <w:bCs/>
          <w:color w:val="000000" w:themeColor="text1"/>
          <w:kern w:val="44"/>
          <w:sz w:val="24"/>
          <w:szCs w:val="24"/>
          <w14:textFill>
            <w14:solidFill>
              <w14:schemeClr w14:val="tx1"/>
            </w14:solidFill>
          </w14:textFill>
        </w:rPr>
      </w:pPr>
    </w:p>
    <w:p w14:paraId="0A51969D">
      <w:pPr>
        <w:autoSpaceDE w:val="0"/>
        <w:autoSpaceDN w:val="0"/>
        <w:adjustRightInd w:val="0"/>
        <w:snapToGrid w:val="0"/>
        <w:spacing w:line="360" w:lineRule="auto"/>
        <w:ind w:firstLine="482" w:firstLineChars="201"/>
        <w:rPr>
          <w:rFonts w:ascii="仿宋" w:hAnsi="仿宋" w:eastAsia="仿宋" w:cs="宋体"/>
          <w:color w:val="000000" w:themeColor="text1"/>
          <w:kern w:val="0"/>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供应商应提交证明其有资格参加投标和成交后有能力履行合同的文件，并作为其响应文件的一部分，所有文件</w:t>
      </w:r>
      <w:r>
        <w:rPr>
          <w:rFonts w:hint="eastAsia" w:ascii="仿宋" w:hAnsi="仿宋" w:eastAsia="仿宋" w:cs="宋体"/>
          <w:color w:val="000000" w:themeColor="text1"/>
          <w:sz w:val="24"/>
          <w:szCs w:val="24"/>
          <w14:textFill>
            <w14:solidFill>
              <w14:schemeClr w14:val="tx1"/>
            </w14:solidFill>
          </w14:textFill>
        </w:rPr>
        <w:t>必须真实可靠、不得伪造，否则将按相关规定予以处罚。资质证明文件及其他文件</w:t>
      </w:r>
      <w:r>
        <w:rPr>
          <w:rFonts w:hint="eastAsia" w:ascii="仿宋" w:hAnsi="仿宋" w:eastAsia="仿宋" w:cs="宋体"/>
          <w:color w:val="000000" w:themeColor="text1"/>
          <w:kern w:val="0"/>
          <w:sz w:val="24"/>
          <w:szCs w:val="24"/>
          <w14:textFill>
            <w14:solidFill>
              <w14:schemeClr w14:val="tx1"/>
            </w14:solidFill>
          </w14:textFill>
        </w:rPr>
        <w:t>应包括：</w:t>
      </w:r>
    </w:p>
    <w:p w14:paraId="770BCD7D">
      <w:pPr>
        <w:spacing w:line="360" w:lineRule="auto"/>
        <w:ind w:firstLine="482" w:firstLineChars="201"/>
        <w:rPr>
          <w:rFonts w:ascii="仿宋" w:hAnsi="仿宋" w:eastAsia="仿宋" w:cs="宋体"/>
          <w:color w:val="000000" w:themeColor="text1"/>
          <w:sz w:val="24"/>
          <w:szCs w:val="24"/>
          <w14:textFill>
            <w14:solidFill>
              <w14:schemeClr w14:val="tx1"/>
            </w14:solidFill>
          </w14:textFill>
        </w:rPr>
      </w:pPr>
      <w:r>
        <w:rPr>
          <w:rFonts w:ascii="仿宋" w:hAnsi="仿宋" w:eastAsia="仿宋" w:cs="宋体"/>
          <w:color w:val="000000" w:themeColor="text1"/>
          <w:sz w:val="24"/>
          <w:szCs w:val="24"/>
          <w14:textFill>
            <w14:solidFill>
              <w14:schemeClr w14:val="tx1"/>
            </w14:solidFill>
          </w14:textFill>
        </w:rPr>
        <w:t>1.</w:t>
      </w:r>
      <w:r>
        <w:rPr>
          <w:rFonts w:hint="eastAsia" w:ascii="仿宋" w:hAnsi="仿宋" w:eastAsia="仿宋" w:cs="宋体"/>
          <w:color w:val="000000" w:themeColor="text1"/>
          <w:sz w:val="24"/>
          <w:szCs w:val="24"/>
          <w14:textFill>
            <w14:solidFill>
              <w14:schemeClr w14:val="tx1"/>
            </w14:solidFill>
          </w14:textFill>
        </w:rPr>
        <w:t xml:space="preserve"> </w:t>
      </w:r>
      <w:r>
        <w:rPr>
          <w:rFonts w:hint="eastAsia" w:ascii="仿宋" w:hAnsi="仿宋" w:eastAsia="仿宋"/>
          <w:color w:val="000000" w:themeColor="text1"/>
          <w:sz w:val="24"/>
          <w:szCs w:val="24"/>
          <w14:textFill>
            <w14:solidFill>
              <w14:schemeClr w14:val="tx1"/>
            </w14:solidFill>
          </w14:textFill>
        </w:rPr>
        <w:t>供应商应具备事业单位法人证书的医院或具备有效的企业法人营业执照的专业体检机构及相关资质证与相当规模的体检项目实施案例。</w:t>
      </w:r>
    </w:p>
    <w:p w14:paraId="1AD7270E">
      <w:pPr>
        <w:spacing w:line="360" w:lineRule="auto"/>
        <w:ind w:firstLine="482" w:firstLineChars="201"/>
        <w:rPr>
          <w:rFonts w:ascii="仿宋" w:hAnsi="仿宋" w:eastAsia="仿宋" w:cs="宋体"/>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2</w:t>
      </w:r>
      <w:r>
        <w:rPr>
          <w:rFonts w:hint="eastAsia" w:ascii="仿宋" w:hAnsi="仿宋" w:eastAsia="仿宋"/>
          <w:color w:val="000000" w:themeColor="text1"/>
          <w:sz w:val="24"/>
          <w:szCs w:val="24"/>
          <w14:textFill>
            <w14:solidFill>
              <w14:schemeClr w14:val="tx1"/>
            </w14:solidFill>
          </w14:textFill>
        </w:rPr>
        <w:t>．</w:t>
      </w:r>
      <w:r>
        <w:rPr>
          <w:rFonts w:hint="eastAsia" w:ascii="仿宋" w:hAnsi="仿宋" w:eastAsia="仿宋" w:cs="宋体"/>
          <w:color w:val="000000" w:themeColor="text1"/>
          <w:sz w:val="24"/>
          <w:szCs w:val="24"/>
          <w14:textFill>
            <w14:solidFill>
              <w14:schemeClr w14:val="tx1"/>
            </w14:solidFill>
          </w14:textFill>
        </w:rPr>
        <w:t>财务状况报告，应附经会计师事务所出具的财务审计报告或其基本开户银行出具的资信证明；（1.供应商是法人的审查会计师事务所出具的近一年度财务审计报告或基本开户银行近一年内出具的资信证明。2.供应商是部分其他组织或自然人的，审查银行近一年内出具的资信证明。）</w:t>
      </w:r>
    </w:p>
    <w:p w14:paraId="4B01F444">
      <w:pPr>
        <w:spacing w:line="360" w:lineRule="auto"/>
        <w:ind w:firstLine="482" w:firstLineChars="201"/>
        <w:rPr>
          <w:rFonts w:ascii="仿宋" w:hAnsi="仿宋" w:eastAsia="仿宋"/>
          <w:color w:val="000000" w:themeColor="text1"/>
          <w:sz w:val="24"/>
          <w:szCs w:val="24"/>
          <w14:textFill>
            <w14:solidFill>
              <w14:schemeClr w14:val="tx1"/>
            </w14:solidFill>
          </w14:textFill>
        </w:rPr>
      </w:pPr>
      <w:r>
        <w:rPr>
          <w:rFonts w:hint="eastAsia" w:ascii="仿宋" w:hAnsi="仿宋" w:eastAsia="仿宋" w:cs="宋体"/>
          <w:color w:val="000000" w:themeColor="text1"/>
          <w:sz w:val="24"/>
          <w:szCs w:val="24"/>
          <w14:textFill>
            <w14:solidFill>
              <w14:schemeClr w14:val="tx1"/>
            </w14:solidFill>
          </w14:textFill>
        </w:rPr>
        <w:t>3．供应商依法缴纳税收证明材料；(提供递交响应文件截止之日前六个月内（至少一个月）的良好缴纳税收的相关凭据。（以税务机关提供的纳税凭据或银行入账单为准）)注：依法免税或不需要缴纳社会保障资金的供应商，应提供相应文件证明其依法免税或不需要缴纳社会保障资金。</w:t>
      </w:r>
    </w:p>
    <w:p w14:paraId="2504A6AD">
      <w:pPr>
        <w:spacing w:line="360" w:lineRule="auto"/>
        <w:ind w:firstLine="482" w:firstLineChars="201"/>
        <w:rPr>
          <w:rFonts w:ascii="仿宋" w:hAnsi="仿宋" w:eastAsia="仿宋"/>
          <w:color w:val="000000" w:themeColor="text1"/>
          <w:sz w:val="24"/>
          <w:szCs w:val="24"/>
          <w14:textFill>
            <w14:solidFill>
              <w14:schemeClr w14:val="tx1"/>
            </w14:solidFill>
          </w14:textFill>
        </w:rPr>
      </w:pPr>
      <w:r>
        <w:rPr>
          <w:rFonts w:ascii="仿宋" w:hAnsi="仿宋" w:eastAsia="仿宋" w:cs="宋体"/>
          <w:color w:val="000000" w:themeColor="text1"/>
          <w:sz w:val="24"/>
          <w:szCs w:val="24"/>
          <w14:textFill>
            <w14:solidFill>
              <w14:schemeClr w14:val="tx1"/>
            </w14:solidFill>
          </w14:textFill>
        </w:rPr>
        <w:t>4</w:t>
      </w:r>
      <w:r>
        <w:rPr>
          <w:rFonts w:hint="eastAsia" w:ascii="仿宋" w:hAnsi="仿宋" w:eastAsia="仿宋" w:cs="宋体"/>
          <w:color w:val="000000" w:themeColor="text1"/>
          <w:sz w:val="24"/>
          <w:szCs w:val="24"/>
          <w14:textFill>
            <w14:solidFill>
              <w14:schemeClr w14:val="tx1"/>
            </w14:solidFill>
          </w14:textFill>
        </w:rPr>
        <w:t>．供应商为企业员工缴纳社保资金的证明材料；(提供递交响应文件截止之日前六个月内（至少一个月）缴纳社会保险的凭证。（以社保机构出具的专用收据或社会保险缴纳清单为准）)</w:t>
      </w:r>
      <w:r>
        <w:rPr>
          <w:rFonts w:ascii="仿宋" w:hAnsi="仿宋" w:eastAsia="仿宋"/>
          <w:color w:val="000000" w:themeColor="text1"/>
          <w:sz w:val="24"/>
          <w:szCs w:val="24"/>
          <w14:textFill>
            <w14:solidFill>
              <w14:schemeClr w14:val="tx1"/>
            </w14:solidFill>
          </w14:textFill>
        </w:rPr>
        <w:t xml:space="preserve"> </w:t>
      </w:r>
      <w:r>
        <w:rPr>
          <w:rFonts w:hint="eastAsia" w:ascii="仿宋" w:hAnsi="仿宋" w:eastAsia="仿宋" w:cs="宋体"/>
          <w:color w:val="000000" w:themeColor="text1"/>
          <w:sz w:val="24"/>
          <w:szCs w:val="24"/>
          <w14:textFill>
            <w14:solidFill>
              <w14:schemeClr w14:val="tx1"/>
            </w14:solidFill>
          </w14:textFill>
        </w:rPr>
        <w:t>注：依法免税或不需要缴纳社会保障资金的供应商，应提供相应文件证明其依法免税或不需要缴纳社会保障资金。</w:t>
      </w:r>
    </w:p>
    <w:p w14:paraId="3E7B09BF">
      <w:pPr>
        <w:spacing w:line="360" w:lineRule="auto"/>
        <w:ind w:firstLine="482" w:firstLineChars="201"/>
        <w:rPr>
          <w:rFonts w:ascii="仿宋" w:hAnsi="仿宋" w:eastAsia="仿宋"/>
          <w:color w:val="000000" w:themeColor="text1"/>
          <w:sz w:val="24"/>
          <w:szCs w:val="24"/>
          <w14:textFill>
            <w14:solidFill>
              <w14:schemeClr w14:val="tx1"/>
            </w14:solidFill>
          </w14:textFill>
        </w:rPr>
      </w:pPr>
      <w:r>
        <w:rPr>
          <w:rFonts w:ascii="仿宋" w:hAnsi="仿宋" w:eastAsia="仿宋" w:cs="宋体"/>
          <w:color w:val="000000" w:themeColor="text1"/>
          <w:sz w:val="24"/>
          <w:szCs w:val="24"/>
          <w14:textFill>
            <w14:solidFill>
              <w14:schemeClr w14:val="tx1"/>
            </w14:solidFill>
          </w14:textFill>
        </w:rPr>
        <w:t>5</w:t>
      </w:r>
      <w:r>
        <w:rPr>
          <w:rFonts w:hint="eastAsia" w:ascii="仿宋" w:hAnsi="仿宋" w:eastAsia="仿宋" w:cs="宋体"/>
          <w:color w:val="000000" w:themeColor="text1"/>
          <w:sz w:val="24"/>
          <w:szCs w:val="24"/>
          <w14:textFill>
            <w14:solidFill>
              <w14:schemeClr w14:val="tx1"/>
            </w14:solidFill>
          </w14:textFill>
        </w:rPr>
        <w:t>．供应商参加政府采购前三年内在经营活动中没有重大违法记录书面声明函；</w:t>
      </w:r>
      <w:r>
        <w:rPr>
          <w:rFonts w:ascii="仿宋" w:hAnsi="仿宋" w:eastAsia="仿宋"/>
          <w:color w:val="000000" w:themeColor="text1"/>
          <w:sz w:val="24"/>
          <w:szCs w:val="24"/>
          <w14:textFill>
            <w14:solidFill>
              <w14:schemeClr w14:val="tx1"/>
            </w14:solidFill>
          </w14:textFill>
        </w:rPr>
        <w:t xml:space="preserve"> </w:t>
      </w:r>
      <w:r>
        <w:rPr>
          <w:rFonts w:hint="eastAsia" w:ascii="仿宋" w:hAnsi="仿宋" w:eastAsia="仿宋"/>
          <w:color w:val="000000" w:themeColor="text1"/>
          <w:sz w:val="24"/>
          <w:szCs w:val="24"/>
          <w14:textFill>
            <w14:solidFill>
              <w14:schemeClr w14:val="tx1"/>
            </w14:solidFill>
          </w14:textFill>
        </w:rPr>
        <w:t>（</w:t>
      </w:r>
      <w:r>
        <w:rPr>
          <w:rFonts w:hint="eastAsia" w:ascii="仿宋" w:hAnsi="仿宋" w:eastAsia="仿宋" w:cs="宋体"/>
          <w:color w:val="000000" w:themeColor="text1"/>
          <w:sz w:val="24"/>
          <w:szCs w:val="24"/>
          <w14:textFill>
            <w14:solidFill>
              <w14:schemeClr w14:val="tx1"/>
            </w14:solidFill>
          </w14:textFill>
        </w:rPr>
        <w:t>到递交响应文件的截止时间，供应商未被列入失信被执行人、重大税收违法案件当事人名单、政府采购严重违法失信行为记录名单。（以供应商通过“信用中国”网站和“中国政府采购网”网站的信用记录截图和评标现场核实情况为准，如相关失信记录已失效，供应商提供相关证明材料）</w:t>
      </w:r>
      <w:r>
        <w:rPr>
          <w:rFonts w:ascii="仿宋" w:hAnsi="仿宋" w:eastAsia="仿宋"/>
          <w:color w:val="000000" w:themeColor="text1"/>
          <w:sz w:val="24"/>
          <w:szCs w:val="24"/>
          <w14:textFill>
            <w14:solidFill>
              <w14:schemeClr w14:val="tx1"/>
            </w14:solidFill>
          </w14:textFill>
        </w:rPr>
        <w:t xml:space="preserve"> </w:t>
      </w:r>
    </w:p>
    <w:p w14:paraId="1131C87E">
      <w:pPr>
        <w:autoSpaceDE w:val="0"/>
        <w:autoSpaceDN w:val="0"/>
        <w:adjustRightInd w:val="0"/>
        <w:snapToGrid w:val="0"/>
        <w:spacing w:line="360" w:lineRule="auto"/>
        <w:ind w:right="32" w:firstLine="482" w:firstLineChars="201"/>
        <w:rPr>
          <w:rFonts w:ascii="仿宋" w:hAnsi="仿宋" w:eastAsia="仿宋" w:cs="宋体"/>
          <w:color w:val="000000" w:themeColor="text1"/>
          <w:sz w:val="24"/>
          <w:szCs w:val="24"/>
          <w14:textFill>
            <w14:solidFill>
              <w14:schemeClr w14:val="tx1"/>
            </w14:solidFill>
          </w14:textFill>
        </w:rPr>
      </w:pPr>
      <w:r>
        <w:rPr>
          <w:rFonts w:ascii="仿宋" w:hAnsi="仿宋" w:eastAsia="仿宋" w:cs="宋体"/>
          <w:color w:val="000000" w:themeColor="text1"/>
          <w:sz w:val="24"/>
          <w:szCs w:val="24"/>
          <w14:textFill>
            <w14:solidFill>
              <w14:schemeClr w14:val="tx1"/>
            </w14:solidFill>
          </w14:textFill>
        </w:rPr>
        <w:t>6</w:t>
      </w:r>
      <w:r>
        <w:rPr>
          <w:rFonts w:hint="eastAsia" w:ascii="仿宋" w:hAnsi="仿宋" w:eastAsia="仿宋" w:cs="宋体"/>
          <w:color w:val="000000" w:themeColor="text1"/>
          <w:sz w:val="24"/>
          <w:szCs w:val="24"/>
          <w14:textFill>
            <w14:solidFill>
              <w14:schemeClr w14:val="tx1"/>
            </w14:solidFill>
          </w14:textFill>
        </w:rPr>
        <w:t>.在“信用中国”网站(</w:t>
      </w:r>
      <w:r>
        <w:rPr>
          <w:rFonts w:hint="eastAsia" w:ascii="仿宋" w:hAnsi="仿宋" w:eastAsia="仿宋"/>
          <w:color w:val="000000" w:themeColor="text1"/>
          <w:sz w:val="24"/>
          <w:szCs w:val="24"/>
          <w:u w:val="single"/>
          <w14:textFill>
            <w14:solidFill>
              <w14:schemeClr w14:val="tx1"/>
            </w14:solidFill>
          </w14:textFill>
        </w:rPr>
        <w:t>http://www.creditchina.gov.cn</w:t>
      </w:r>
      <w:r>
        <w:rPr>
          <w:rFonts w:hint="eastAsia" w:ascii="仿宋" w:hAnsi="仿宋" w:eastAsia="仿宋" w:cs="宋体"/>
          <w:color w:val="000000" w:themeColor="text1"/>
          <w:sz w:val="24"/>
          <w:szCs w:val="24"/>
          <w14:textFill>
            <w14:solidFill>
              <w14:schemeClr w14:val="tx1"/>
            </w14:solidFill>
          </w14:textFill>
        </w:rPr>
        <w:t>)和“中国政府采购网”（</w:t>
      </w:r>
      <w:r>
        <w:rPr>
          <w:rFonts w:hint="eastAsia" w:ascii="仿宋" w:hAnsi="仿宋" w:eastAsia="仿宋"/>
          <w:color w:val="000000" w:themeColor="text1"/>
          <w:sz w:val="24"/>
          <w:szCs w:val="24"/>
          <w:u w:val="single"/>
          <w14:textFill>
            <w14:solidFill>
              <w14:schemeClr w14:val="tx1"/>
            </w14:solidFill>
          </w14:textFill>
        </w:rPr>
        <w:t>http://www.ccgp.gov.cn</w:t>
      </w:r>
      <w:r>
        <w:rPr>
          <w:rFonts w:hint="eastAsia" w:ascii="仿宋" w:hAnsi="仿宋" w:eastAsia="仿宋" w:cs="宋体"/>
          <w:color w:val="000000" w:themeColor="text1"/>
          <w:sz w:val="24"/>
          <w:szCs w:val="24"/>
          <w14:textFill>
            <w14:solidFill>
              <w14:schemeClr w14:val="tx1"/>
            </w14:solidFill>
          </w14:textFill>
        </w:rPr>
        <w:t>）查询供应商的信用记录截图。</w:t>
      </w:r>
    </w:p>
    <w:p w14:paraId="3DE55706">
      <w:pPr>
        <w:autoSpaceDE w:val="0"/>
        <w:autoSpaceDN w:val="0"/>
        <w:adjustRightInd w:val="0"/>
        <w:snapToGrid w:val="0"/>
        <w:spacing w:line="360" w:lineRule="auto"/>
        <w:ind w:right="32" w:firstLine="482" w:firstLineChars="201"/>
        <w:rPr>
          <w:rFonts w:ascii="仿宋" w:hAnsi="仿宋" w:eastAsia="仿宋" w:cs="宋体"/>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7.</w:t>
      </w:r>
      <w:r>
        <w:rPr>
          <w:rFonts w:hint="eastAsia" w:ascii="仿宋" w:hAnsi="仿宋" w:eastAsia="仿宋" w:cs="宋体"/>
          <w:color w:val="000000" w:themeColor="text1"/>
          <w:sz w:val="24"/>
          <w:szCs w:val="24"/>
          <w14:textFill>
            <w14:solidFill>
              <w14:schemeClr w14:val="tx1"/>
            </w14:solidFill>
          </w14:textFill>
        </w:rPr>
        <w:t xml:space="preserve"> </w:t>
      </w:r>
      <w:r>
        <w:rPr>
          <w:rFonts w:hint="eastAsia" w:ascii="仿宋" w:hAnsi="仿宋" w:eastAsia="仿宋"/>
          <w:color w:val="000000" w:themeColor="text1"/>
          <w:sz w:val="24"/>
          <w:szCs w:val="24"/>
          <w14:textFill>
            <w14:solidFill>
              <w14:schemeClr w14:val="tx1"/>
            </w14:solidFill>
          </w14:textFill>
        </w:rPr>
        <w:t>小微企业的供应商应填写《中小企业声明函》并提供“国家企业信用信息公示系统”小微企业截图信息。（供应商通过“国家企业信用信息公示系统”（http://www.gsxt.gov.cn/index.html），点击“小微企业名录”（http://xwqy.gsxt.gov.cn）进行搜索截图，截图时间应当在本项目采购公告发布之日至递交响应文件截止时间）</w:t>
      </w:r>
    </w:p>
    <w:p w14:paraId="22486570">
      <w:pPr>
        <w:autoSpaceDE w:val="0"/>
        <w:autoSpaceDN w:val="0"/>
        <w:adjustRightInd w:val="0"/>
        <w:snapToGrid w:val="0"/>
        <w:spacing w:line="360" w:lineRule="auto"/>
        <w:ind w:right="32" w:firstLine="482" w:firstLineChars="201"/>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8.竞争性磋商文件对供应商的其他资格要求。</w:t>
      </w:r>
    </w:p>
    <w:p w14:paraId="4E682E83">
      <w:pPr>
        <w:spacing w:line="360" w:lineRule="auto"/>
        <w:ind w:firstLine="482" w:firstLineChars="201"/>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以上除要求提供“原件”以外，均应在响应文件中提供复印件并加盖供应商公章，未提供或提供的文件过期、失效的，均为无效投标。（具体要求详见本竞争性磋商文件评审表）</w:t>
      </w:r>
    </w:p>
    <w:p w14:paraId="0DCD339B">
      <w:pPr>
        <w:spacing w:line="360" w:lineRule="auto"/>
        <w:ind w:firstLine="482" w:firstLineChars="201"/>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二.供应商认为需要提供的证明文件及资料</w:t>
      </w:r>
    </w:p>
    <w:p w14:paraId="144176E3">
      <w:pPr>
        <w:spacing w:line="360" w:lineRule="auto"/>
        <w:ind w:firstLine="480" w:firstLineChars="20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 xml:space="preserve">1. </w:t>
      </w:r>
      <w:r>
        <w:rPr>
          <w:rFonts w:ascii="仿宋" w:hAnsi="仿宋" w:eastAsia="仿宋"/>
          <w:color w:val="000000" w:themeColor="text1"/>
          <w:sz w:val="24"/>
          <w:szCs w:val="24"/>
          <w14:textFill>
            <w14:solidFill>
              <w14:schemeClr w14:val="tx1"/>
            </w14:solidFill>
          </w14:textFill>
        </w:rPr>
        <w:t>能够真实反映供应商业绩的有效证明材料，如</w:t>
      </w:r>
      <w:r>
        <w:rPr>
          <w:rFonts w:hint="eastAsia" w:ascii="仿宋" w:hAnsi="仿宋" w:eastAsia="仿宋"/>
          <w:color w:val="000000" w:themeColor="text1"/>
          <w:sz w:val="24"/>
          <w:szCs w:val="24"/>
          <w14:textFill>
            <w14:solidFill>
              <w14:schemeClr w14:val="tx1"/>
            </w14:solidFill>
          </w14:textFill>
        </w:rPr>
        <w:t>服务</w:t>
      </w:r>
      <w:r>
        <w:rPr>
          <w:rFonts w:ascii="仿宋" w:hAnsi="仿宋" w:eastAsia="仿宋"/>
          <w:color w:val="000000" w:themeColor="text1"/>
          <w:sz w:val="24"/>
          <w:szCs w:val="24"/>
          <w14:textFill>
            <w14:solidFill>
              <w14:schemeClr w14:val="tx1"/>
            </w14:solidFill>
          </w14:textFill>
        </w:rPr>
        <w:t>合同等</w:t>
      </w:r>
      <w:r>
        <w:rPr>
          <w:rFonts w:hint="eastAsia" w:ascii="仿宋" w:hAnsi="仿宋" w:eastAsia="仿宋"/>
          <w:color w:val="000000" w:themeColor="text1"/>
          <w:sz w:val="24"/>
          <w:szCs w:val="24"/>
          <w14:textFill>
            <w14:solidFill>
              <w14:schemeClr w14:val="tx1"/>
            </w14:solidFill>
          </w14:textFill>
        </w:rPr>
        <w:t>；</w:t>
      </w:r>
    </w:p>
    <w:p w14:paraId="2E7A9112">
      <w:pPr>
        <w:spacing w:line="360" w:lineRule="auto"/>
        <w:ind w:firstLine="480" w:firstLineChars="20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w:t>
      </w:r>
      <w:r>
        <w:rPr>
          <w:rFonts w:hint="eastAsia" w:ascii="仿宋" w:hAnsi="仿宋" w:eastAsia="仿宋"/>
          <w:color w:val="000000" w:themeColor="text1"/>
          <w:kern w:val="0"/>
          <w:sz w:val="24"/>
          <w:szCs w:val="24"/>
          <w14:textFill>
            <w14:solidFill>
              <w14:schemeClr w14:val="tx1"/>
            </w14:solidFill>
          </w14:textFill>
        </w:rPr>
        <w:t>. 供应商的质量管理体系认证证书、环境认证证书等；</w:t>
      </w:r>
    </w:p>
    <w:p w14:paraId="2F1C38A1">
      <w:pPr>
        <w:spacing w:line="360" w:lineRule="auto"/>
        <w:ind w:firstLine="480" w:firstLineChars="200"/>
        <w:rPr>
          <w:rFonts w:ascii="仿宋" w:hAnsi="仿宋" w:eastAsia="仿宋"/>
          <w:color w:val="000000" w:themeColor="text1"/>
          <w:kern w:val="0"/>
          <w:sz w:val="24"/>
          <w:szCs w:val="24"/>
          <w14:textFill>
            <w14:solidFill>
              <w14:schemeClr w14:val="tx1"/>
            </w14:solidFill>
          </w14:textFill>
        </w:rPr>
      </w:pPr>
      <w:r>
        <w:rPr>
          <w:rFonts w:hint="eastAsia" w:ascii="仿宋" w:hAnsi="仿宋" w:eastAsia="仿宋"/>
          <w:color w:val="000000" w:themeColor="text1"/>
          <w:kern w:val="0"/>
          <w:sz w:val="24"/>
          <w:szCs w:val="24"/>
          <w14:textFill>
            <w14:solidFill>
              <w14:schemeClr w14:val="tx1"/>
            </w14:solidFill>
          </w14:textFill>
        </w:rPr>
        <w:t>3.  供应商</w:t>
      </w:r>
      <w:r>
        <w:rPr>
          <w:rFonts w:ascii="仿宋" w:hAnsi="仿宋" w:eastAsia="仿宋"/>
          <w:color w:val="000000" w:themeColor="text1"/>
          <w:kern w:val="0"/>
          <w:sz w:val="24"/>
          <w:szCs w:val="24"/>
          <w14:textFill>
            <w14:solidFill>
              <w14:schemeClr w14:val="tx1"/>
            </w14:solidFill>
          </w14:textFill>
        </w:rPr>
        <w:t>提供的</w:t>
      </w:r>
      <w:r>
        <w:rPr>
          <w:rFonts w:hint="eastAsia" w:ascii="仿宋" w:hAnsi="仿宋" w:eastAsia="仿宋"/>
          <w:color w:val="000000" w:themeColor="text1"/>
          <w:sz w:val="24"/>
          <w:szCs w:val="24"/>
          <w14:textFill>
            <w14:solidFill>
              <w14:schemeClr w14:val="tx1"/>
            </w14:solidFill>
          </w14:textFill>
        </w:rPr>
        <w:t>其它</w:t>
      </w:r>
      <w:r>
        <w:rPr>
          <w:rFonts w:ascii="仿宋" w:hAnsi="仿宋" w:eastAsia="仿宋"/>
          <w:color w:val="000000" w:themeColor="text1"/>
          <w:kern w:val="0"/>
          <w:sz w:val="24"/>
          <w:szCs w:val="24"/>
          <w14:textFill>
            <w14:solidFill>
              <w14:schemeClr w14:val="tx1"/>
            </w14:solidFill>
          </w14:textFill>
        </w:rPr>
        <w:t>证明文件及资料。</w:t>
      </w:r>
    </w:p>
    <w:p w14:paraId="68B55134">
      <w:pPr>
        <w:spacing w:line="360" w:lineRule="auto"/>
        <w:ind w:firstLine="480" w:firstLineChars="200"/>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以上除要求提供原件以外，</w:t>
      </w:r>
      <w:r>
        <w:rPr>
          <w:rFonts w:hint="eastAsia" w:ascii="仿宋" w:hAnsi="仿宋" w:eastAsia="仿宋"/>
          <w:color w:val="000000" w:themeColor="text1"/>
          <w:sz w:val="24"/>
          <w:szCs w:val="24"/>
          <w14:textFill>
            <w14:solidFill>
              <w14:schemeClr w14:val="tx1"/>
            </w14:solidFill>
          </w14:textFill>
        </w:rPr>
        <w:t>其余</w:t>
      </w:r>
      <w:r>
        <w:rPr>
          <w:rFonts w:ascii="仿宋" w:hAnsi="仿宋" w:eastAsia="仿宋"/>
          <w:color w:val="000000" w:themeColor="text1"/>
          <w:sz w:val="24"/>
          <w:szCs w:val="24"/>
          <w14:textFill>
            <w14:solidFill>
              <w14:schemeClr w14:val="tx1"/>
            </w14:solidFill>
          </w14:textFill>
        </w:rPr>
        <w:t>均</w:t>
      </w:r>
      <w:r>
        <w:rPr>
          <w:rFonts w:hint="eastAsia" w:ascii="仿宋" w:hAnsi="仿宋" w:eastAsia="仿宋"/>
          <w:color w:val="000000" w:themeColor="text1"/>
          <w:sz w:val="24"/>
          <w:szCs w:val="24"/>
          <w14:textFill>
            <w14:solidFill>
              <w14:schemeClr w14:val="tx1"/>
            </w14:solidFill>
          </w14:textFill>
        </w:rPr>
        <w:t>在响应文件中</w:t>
      </w:r>
      <w:r>
        <w:rPr>
          <w:rFonts w:ascii="仿宋" w:hAnsi="仿宋" w:eastAsia="仿宋"/>
          <w:color w:val="000000" w:themeColor="text1"/>
          <w:sz w:val="24"/>
          <w:szCs w:val="24"/>
          <w14:textFill>
            <w14:solidFill>
              <w14:schemeClr w14:val="tx1"/>
            </w14:solidFill>
          </w14:textFill>
        </w:rPr>
        <w:t>提供复印件并加盖供应商公章</w:t>
      </w:r>
      <w:r>
        <w:rPr>
          <w:rFonts w:hint="eastAsia" w:ascii="仿宋" w:hAnsi="仿宋" w:eastAsia="仿宋"/>
          <w:color w:val="000000" w:themeColor="text1"/>
          <w:sz w:val="24"/>
          <w:szCs w:val="24"/>
          <w14:textFill>
            <w14:solidFill>
              <w14:schemeClr w14:val="tx1"/>
            </w14:solidFill>
          </w14:textFill>
        </w:rPr>
        <w:t>；</w:t>
      </w:r>
      <w:r>
        <w:rPr>
          <w:rFonts w:ascii="仿宋" w:hAnsi="仿宋" w:eastAsia="仿宋"/>
          <w:color w:val="000000" w:themeColor="text1"/>
          <w:sz w:val="24"/>
          <w:szCs w:val="24"/>
          <w14:textFill>
            <w14:solidFill>
              <w14:schemeClr w14:val="tx1"/>
            </w14:solidFill>
          </w14:textFill>
        </w:rPr>
        <w:t>除在本磋商文件中明确规定不提供为无效投标外，其余均供评委在评审时参考</w:t>
      </w:r>
      <w:r>
        <w:rPr>
          <w:rFonts w:hint="eastAsia" w:ascii="仿宋" w:hAnsi="仿宋" w:eastAsia="仿宋"/>
          <w:color w:val="000000" w:themeColor="text1"/>
          <w:sz w:val="24"/>
          <w:szCs w:val="24"/>
          <w14:textFill>
            <w14:solidFill>
              <w14:schemeClr w14:val="tx1"/>
            </w14:solidFill>
          </w14:textFill>
        </w:rPr>
        <w:t>。</w:t>
      </w:r>
    </w:p>
    <w:p w14:paraId="0EF91421">
      <w:pPr>
        <w:outlineLvl w:val="0"/>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br w:type="page"/>
      </w:r>
    </w:p>
    <w:p w14:paraId="04860079">
      <w:pPr>
        <w:spacing w:line="360" w:lineRule="auto"/>
        <w:jc w:val="center"/>
        <w:outlineLvl w:val="0"/>
        <w:rPr>
          <w:rFonts w:ascii="仿宋" w:hAnsi="仿宋" w:eastAsia="仿宋"/>
          <w:b/>
          <w:bCs/>
          <w:color w:val="000000" w:themeColor="text1"/>
          <w:kern w:val="44"/>
          <w:sz w:val="24"/>
          <w:szCs w:val="24"/>
          <w14:textFill>
            <w14:solidFill>
              <w14:schemeClr w14:val="tx1"/>
            </w14:solidFill>
          </w14:textFill>
        </w:rPr>
      </w:pPr>
      <w:bookmarkStart w:id="14" w:name="_Toc4078526"/>
      <w:r>
        <w:rPr>
          <w:rFonts w:hint="eastAsia" w:ascii="仿宋" w:hAnsi="仿宋" w:eastAsia="仿宋"/>
          <w:b/>
          <w:bCs/>
          <w:color w:val="000000" w:themeColor="text1"/>
          <w:kern w:val="44"/>
          <w:sz w:val="24"/>
          <w:szCs w:val="24"/>
          <w14:textFill>
            <w14:solidFill>
              <w14:schemeClr w14:val="tx1"/>
            </w14:solidFill>
          </w14:textFill>
        </w:rPr>
        <w:t>第六章 评标办法（综合评分）</w:t>
      </w:r>
      <w:bookmarkEnd w:id="14"/>
    </w:p>
    <w:p w14:paraId="23CCC434">
      <w:pPr>
        <w:spacing w:line="360" w:lineRule="auto"/>
        <w:ind w:firstLine="482" w:firstLineChars="200"/>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一.</w:t>
      </w:r>
      <w:r>
        <w:rPr>
          <w:rFonts w:ascii="仿宋" w:hAnsi="仿宋" w:eastAsia="仿宋"/>
          <w:b/>
          <w:color w:val="000000" w:themeColor="text1"/>
          <w:sz w:val="24"/>
          <w:szCs w:val="24"/>
          <w14:textFill>
            <w14:solidFill>
              <w14:schemeClr w14:val="tx1"/>
            </w14:solidFill>
          </w14:textFill>
        </w:rPr>
        <w:t xml:space="preserve"> </w:t>
      </w:r>
      <w:r>
        <w:rPr>
          <w:rFonts w:hint="eastAsia" w:ascii="仿宋" w:hAnsi="仿宋" w:eastAsia="仿宋"/>
          <w:b/>
          <w:color w:val="000000" w:themeColor="text1"/>
          <w:sz w:val="24"/>
          <w:szCs w:val="24"/>
          <w14:textFill>
            <w14:solidFill>
              <w14:schemeClr w14:val="tx1"/>
            </w14:solidFill>
          </w14:textFill>
        </w:rPr>
        <w:t>评标原则</w:t>
      </w:r>
    </w:p>
    <w:p w14:paraId="018FB2BF">
      <w:pPr>
        <w:spacing w:line="360" w:lineRule="auto"/>
        <w:ind w:firstLine="480" w:firstLineChars="200"/>
        <w:rPr>
          <w:rFonts w:ascii="仿宋" w:hAnsi="仿宋" w:eastAsia="仿宋"/>
          <w:b/>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评审活动遵循公开、公平、公正、择优的原则进行。评审委员会将综合分析供应商的各项指标，而不以单项指标的优劣评选出预中标人。（最低报价不是成交的唯一依据。）</w:t>
      </w:r>
    </w:p>
    <w:p w14:paraId="00C8F12E">
      <w:pPr>
        <w:spacing w:after="120" w:line="360" w:lineRule="auto"/>
        <w:ind w:firstLine="448" w:firstLineChars="186"/>
        <w:rPr>
          <w:rFonts w:ascii="仿宋" w:hAnsi="仿宋" w:eastAsia="仿宋"/>
          <w:b/>
          <w:color w:val="000000" w:themeColor="text1"/>
          <w:sz w:val="24"/>
          <w:szCs w:val="24"/>
          <w14:textFill>
            <w14:solidFill>
              <w14:schemeClr w14:val="tx1"/>
            </w14:solidFill>
          </w14:textFill>
        </w:rPr>
      </w:pPr>
      <w:bookmarkStart w:id="15" w:name="_Toc355703243"/>
      <w:bookmarkStart w:id="16" w:name="_Toc257983096"/>
      <w:bookmarkStart w:id="17" w:name="_Toc355703360"/>
      <w:r>
        <w:rPr>
          <w:rFonts w:hint="eastAsia" w:ascii="仿宋" w:hAnsi="仿宋" w:eastAsia="仿宋"/>
          <w:b/>
          <w:color w:val="000000" w:themeColor="text1"/>
          <w:sz w:val="24"/>
          <w:szCs w:val="24"/>
          <w14:textFill>
            <w14:solidFill>
              <w14:schemeClr w14:val="tx1"/>
            </w14:solidFill>
          </w14:textFill>
        </w:rPr>
        <w:t>二.磋商</w:t>
      </w:r>
      <w:bookmarkEnd w:id="15"/>
      <w:bookmarkEnd w:id="16"/>
      <w:bookmarkEnd w:id="17"/>
      <w:r>
        <w:rPr>
          <w:rFonts w:hint="eastAsia" w:ascii="仿宋" w:hAnsi="仿宋" w:eastAsia="仿宋"/>
          <w:b/>
          <w:color w:val="000000" w:themeColor="text1"/>
          <w:sz w:val="24"/>
          <w:szCs w:val="24"/>
          <w14:textFill>
            <w14:solidFill>
              <w14:schemeClr w14:val="tx1"/>
            </w14:solidFill>
          </w14:textFill>
        </w:rPr>
        <w:t>程序</w:t>
      </w:r>
    </w:p>
    <w:p w14:paraId="37D91022">
      <w:pPr>
        <w:adjustRightInd w:val="0"/>
        <w:snapToGrid w:val="0"/>
        <w:spacing w:line="360" w:lineRule="auto"/>
        <w:ind w:firstLine="482" w:firstLineChars="201"/>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1.第一阶段：初步审查</w:t>
      </w:r>
    </w:p>
    <w:p w14:paraId="1D4CC3F4">
      <w:pPr>
        <w:adjustRightInd w:val="0"/>
        <w:snapToGrid w:val="0"/>
        <w:spacing w:line="360" w:lineRule="auto"/>
        <w:ind w:firstLine="482" w:firstLineChars="201"/>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依据有关法律和</w:t>
      </w:r>
      <w:r>
        <w:rPr>
          <w:rFonts w:hint="eastAsia" w:ascii="仿宋" w:hAnsi="仿宋" w:eastAsia="仿宋"/>
          <w:color w:val="000000" w:themeColor="text1"/>
          <w:sz w:val="24"/>
          <w:szCs w:val="24"/>
          <w14:textFill>
            <w14:solidFill>
              <w14:schemeClr w14:val="tx1"/>
            </w14:solidFill>
          </w14:textFill>
        </w:rPr>
        <w:t>竞争性磋商</w:t>
      </w:r>
      <w:r>
        <w:rPr>
          <w:rFonts w:ascii="仿宋" w:hAnsi="仿宋" w:eastAsia="仿宋"/>
          <w:color w:val="000000" w:themeColor="text1"/>
          <w:sz w:val="24"/>
          <w:szCs w:val="24"/>
          <w14:textFill>
            <w14:solidFill>
              <w14:schemeClr w14:val="tx1"/>
            </w14:solidFill>
          </w14:textFill>
        </w:rPr>
        <w:t>文件的规定,对</w:t>
      </w:r>
      <w:r>
        <w:rPr>
          <w:rFonts w:hint="eastAsia" w:ascii="仿宋" w:hAnsi="仿宋" w:eastAsia="仿宋"/>
          <w:color w:val="000000" w:themeColor="text1"/>
          <w:sz w:val="24"/>
          <w:szCs w:val="24"/>
          <w14:textFill>
            <w14:solidFill>
              <w14:schemeClr w14:val="tx1"/>
            </w14:solidFill>
          </w14:textFill>
        </w:rPr>
        <w:t>响应文件</w:t>
      </w:r>
      <w:r>
        <w:rPr>
          <w:rFonts w:ascii="仿宋" w:hAnsi="仿宋" w:eastAsia="仿宋"/>
          <w:color w:val="000000" w:themeColor="text1"/>
          <w:sz w:val="24"/>
          <w:szCs w:val="24"/>
          <w14:textFill>
            <w14:solidFill>
              <w14:schemeClr w14:val="tx1"/>
            </w14:solidFill>
          </w14:textFill>
        </w:rPr>
        <w:t>的</w:t>
      </w:r>
      <w:r>
        <w:rPr>
          <w:rFonts w:hint="eastAsia" w:ascii="仿宋" w:hAnsi="仿宋" w:eastAsia="仿宋"/>
          <w:color w:val="000000" w:themeColor="text1"/>
          <w:sz w:val="24"/>
          <w:szCs w:val="24"/>
          <w14:textFill>
            <w14:solidFill>
              <w14:schemeClr w14:val="tx1"/>
            </w14:solidFill>
          </w14:textFill>
        </w:rPr>
        <w:t>资格性、符合性部分</w:t>
      </w:r>
      <w:r>
        <w:rPr>
          <w:rFonts w:ascii="仿宋" w:hAnsi="仿宋" w:eastAsia="仿宋"/>
          <w:color w:val="000000" w:themeColor="text1"/>
          <w:sz w:val="24"/>
          <w:szCs w:val="24"/>
          <w14:textFill>
            <w14:solidFill>
              <w14:schemeClr w14:val="tx1"/>
            </w14:solidFill>
          </w14:textFill>
        </w:rPr>
        <w:t>进行审查，以确定</w:t>
      </w:r>
      <w:r>
        <w:rPr>
          <w:rFonts w:hint="eastAsia" w:ascii="仿宋" w:hAnsi="仿宋" w:eastAsia="仿宋"/>
          <w:color w:val="000000" w:themeColor="text1"/>
          <w:sz w:val="24"/>
          <w:szCs w:val="24"/>
          <w14:textFill>
            <w14:solidFill>
              <w14:schemeClr w14:val="tx1"/>
            </w14:solidFill>
          </w14:textFill>
        </w:rPr>
        <w:t>供应商是否可以实质性响应磋商文件要求</w:t>
      </w:r>
      <w:r>
        <w:rPr>
          <w:rFonts w:ascii="仿宋" w:hAnsi="仿宋" w:eastAsia="仿宋"/>
          <w:color w:val="000000" w:themeColor="text1"/>
          <w:sz w:val="24"/>
          <w:szCs w:val="24"/>
          <w14:textFill>
            <w14:solidFill>
              <w14:schemeClr w14:val="tx1"/>
            </w14:solidFill>
          </w14:textFill>
        </w:rPr>
        <w:t>。</w:t>
      </w:r>
    </w:p>
    <w:p w14:paraId="25061978">
      <w:pPr>
        <w:autoSpaceDE w:val="0"/>
        <w:autoSpaceDN w:val="0"/>
        <w:adjustRightInd w:val="0"/>
        <w:snapToGrid w:val="0"/>
        <w:spacing w:line="360" w:lineRule="auto"/>
        <w:ind w:firstLine="480" w:firstLineChars="200"/>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2.第二阶段：磋商</w:t>
      </w:r>
    </w:p>
    <w:p w14:paraId="760BE26A">
      <w:pPr>
        <w:autoSpaceDE w:val="0"/>
        <w:autoSpaceDN w:val="0"/>
        <w:adjustRightInd w:val="0"/>
        <w:snapToGrid w:val="0"/>
        <w:spacing w:line="360" w:lineRule="auto"/>
        <w:ind w:firstLine="480" w:firstLineChars="200"/>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（1）磋商小组应当通过随机方式序确定参加磋商供应商的磋商顺序，磋商小组所有成员应当集中与单一供应商分别进行磋商，并给予所有参加磋商的供应商平等的磋商机会。</w:t>
      </w:r>
    </w:p>
    <w:p w14:paraId="40F9E3D6">
      <w:pPr>
        <w:autoSpaceDE w:val="0"/>
        <w:autoSpaceDN w:val="0"/>
        <w:adjustRightInd w:val="0"/>
        <w:snapToGrid w:val="0"/>
        <w:spacing w:line="360" w:lineRule="auto"/>
        <w:ind w:firstLine="480" w:firstLineChars="200"/>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具体磋商时，由供应商法定代表人或其授权委托人须携带本人身份证或其他有效身份证明参加。</w:t>
      </w:r>
    </w:p>
    <w:p w14:paraId="4DA64ECD">
      <w:pPr>
        <w:autoSpaceDE w:val="0"/>
        <w:autoSpaceDN w:val="0"/>
        <w:adjustRightInd w:val="0"/>
        <w:snapToGrid w:val="0"/>
        <w:spacing w:line="360" w:lineRule="auto"/>
        <w:ind w:firstLine="480" w:firstLineChars="200"/>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（2）磋商内容主要包括：针对本项目的技术条款、服务要求、合同要求；磋商文件不能详细列明采购标的的技术、服务要求的，需经磋商由供应商提供最终设计方案或解决方案；其它需要磋商的事项。</w:t>
      </w:r>
    </w:p>
    <w:p w14:paraId="0029E1F2">
      <w:pPr>
        <w:autoSpaceDE w:val="0"/>
        <w:autoSpaceDN w:val="0"/>
        <w:adjustRightInd w:val="0"/>
        <w:snapToGrid w:val="0"/>
        <w:spacing w:line="360" w:lineRule="auto"/>
        <w:ind w:firstLine="480" w:firstLineChars="200"/>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（3）在磋商过程中，磋商小组可以根据磋商文件和磋商情况实质性变动采购需求中的技术、服务要求以及合同草案条款，但不得变动磋商文件中的其他内容。实质性变动的内容，须经采购人代表确认。</w:t>
      </w:r>
    </w:p>
    <w:p w14:paraId="61CDC1BA">
      <w:pPr>
        <w:autoSpaceDE w:val="0"/>
        <w:autoSpaceDN w:val="0"/>
        <w:adjustRightInd w:val="0"/>
        <w:snapToGrid w:val="0"/>
        <w:spacing w:line="360" w:lineRule="auto"/>
        <w:ind w:firstLine="480" w:firstLineChars="200"/>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对磋商文件作出的实质性变动是磋商文件的有效组成部分，磋商小组应当在《最终报价表》中载明，同时通知所有参加磋商的供应商。</w:t>
      </w:r>
    </w:p>
    <w:p w14:paraId="2D8DDAFC">
      <w:pPr>
        <w:widowControl/>
        <w:spacing w:line="360" w:lineRule="auto"/>
        <w:ind w:firstLine="480" w:firstLineChars="20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供应商应当按照磋商文件的变动情况和磋商小组的要求重新提交响应文件，并由其法定代表人或授权代表签字或者加盖公章。由授权代表签字的，应当附法定代表人授权书。供应商为自然人的，应当由本人签字并附身份证明。</w:t>
      </w:r>
    </w:p>
    <w:p w14:paraId="3616B251">
      <w:pPr>
        <w:pStyle w:val="52"/>
        <w:spacing w:line="360" w:lineRule="auto"/>
        <w:ind w:firstLine="480" w:firstLineChars="200"/>
        <w:rPr>
          <w:rFonts w:ascii="仿宋" w:hAnsi="仿宋" w:eastAsia="仿宋" w:cs="Times New Roman"/>
          <w:color w:val="000000" w:themeColor="text1"/>
          <w14:textFill>
            <w14:solidFill>
              <w14:schemeClr w14:val="tx1"/>
            </w14:solidFill>
          </w14:textFill>
        </w:rPr>
      </w:pPr>
      <w:r>
        <w:rPr>
          <w:rFonts w:hint="eastAsia" w:ascii="仿宋" w:hAnsi="仿宋" w:eastAsia="仿宋" w:cs="Times New Roman"/>
          <w:color w:val="000000" w:themeColor="text1"/>
          <w14:textFill>
            <w14:solidFill>
              <w14:schemeClr w14:val="tx1"/>
            </w14:solidFill>
          </w14:textFill>
        </w:rPr>
        <w:t>（4）对未实质性响应磋商文件的响应文件按无效响应处理，磋商小组应当告知提交响应文件的供应商。</w:t>
      </w:r>
    </w:p>
    <w:p w14:paraId="1FC38CD1">
      <w:pPr>
        <w:pStyle w:val="52"/>
        <w:spacing w:line="360" w:lineRule="auto"/>
        <w:ind w:firstLine="480" w:firstLineChars="200"/>
        <w:rPr>
          <w:rFonts w:ascii="仿宋" w:hAnsi="仿宋" w:eastAsia="仿宋" w:cs="Times New Roman"/>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3.第三阶段：最后报价</w:t>
      </w:r>
    </w:p>
    <w:p w14:paraId="2BFDFB07">
      <w:pPr>
        <w:widowControl/>
        <w:spacing w:after="190" w:afterLines="50" w:line="360" w:lineRule="auto"/>
        <w:ind w:firstLine="480" w:firstLineChars="200"/>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经磋商确定实质性响应的供应商后，磋商小组应当要求所有实质性响应的供应商在规定时间内提交最后报价。最后报价是供应商响应文件的有效组成部分。</w:t>
      </w:r>
    </w:p>
    <w:p w14:paraId="499411DC">
      <w:pPr>
        <w:widowControl/>
        <w:spacing w:after="190" w:afterLines="50" w:line="360" w:lineRule="auto"/>
        <w:ind w:firstLine="480" w:firstLineChars="200"/>
        <w:jc w:val="left"/>
        <w:rPr>
          <w:rFonts w:ascii="仿宋" w:hAnsi="仿宋" w:eastAsia="仿宋"/>
          <w:color w:val="000000" w:themeColor="text1"/>
          <w:kern w:val="0"/>
          <w:sz w:val="24"/>
          <w:szCs w:val="24"/>
          <w14:textFill>
            <w14:solidFill>
              <w14:schemeClr w14:val="tx1"/>
            </w14:solidFill>
          </w14:textFill>
        </w:rPr>
      </w:pPr>
      <w:r>
        <w:rPr>
          <w:rFonts w:hint="eastAsia" w:ascii="仿宋" w:hAnsi="仿宋" w:eastAsia="仿宋"/>
          <w:color w:val="000000" w:themeColor="text1"/>
          <w:kern w:val="0"/>
          <w:sz w:val="24"/>
          <w:szCs w:val="24"/>
          <w14:textFill>
            <w14:solidFill>
              <w14:schemeClr w14:val="tx1"/>
            </w14:solidFill>
          </w14:textFill>
        </w:rPr>
        <w:t>已提交响应文件的供应商，在提交最后报价之前，可以根据磋商情况退出磋商。</w:t>
      </w:r>
    </w:p>
    <w:p w14:paraId="507E085A">
      <w:pPr>
        <w:widowControl/>
        <w:spacing w:after="190" w:afterLines="50" w:line="360" w:lineRule="auto"/>
        <w:ind w:firstLine="480" w:firstLineChars="200"/>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供应商的最后报价填写至《最后报价表》（该表在磋商过程中由工作人员统一发放），并在规定的时间内递交至磋商小组或招标代理。待所有实质性响应竞标人最后报价完毕后，工作人员统一公布每位实质性响应供应商的最后价格。</w:t>
      </w:r>
    </w:p>
    <w:p w14:paraId="0E133FF6">
      <w:pPr>
        <w:widowControl/>
        <w:tabs>
          <w:tab w:val="left" w:pos="540"/>
        </w:tabs>
        <w:spacing w:line="360" w:lineRule="auto"/>
        <w:ind w:firstLine="480" w:firstLineChars="200"/>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4.第四阶段：综合评分</w:t>
      </w:r>
    </w:p>
    <w:p w14:paraId="13897CFD">
      <w:pPr>
        <w:widowControl/>
        <w:tabs>
          <w:tab w:val="left" w:pos="540"/>
        </w:tabs>
        <w:spacing w:line="360" w:lineRule="auto"/>
        <w:ind w:firstLine="480" w:firstLineChars="200"/>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经磋商确定最终采购需求和提交最后报价的供应商后，由磋商小组采用综合评分法对提交最后报价的供应商的响应文件和最后报价进行综合评分。磋商文件中没有规定的评审标准不得作为评审依据。</w:t>
      </w:r>
    </w:p>
    <w:p w14:paraId="1C8CA75E">
      <w:pPr>
        <w:widowControl/>
        <w:tabs>
          <w:tab w:val="left" w:pos="540"/>
        </w:tabs>
        <w:spacing w:line="360" w:lineRule="auto"/>
        <w:ind w:firstLine="480" w:firstLineChars="200"/>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评审时，磋商小组各成员应当独立对每个有效响应的文件进行评价、打分，然后汇总每个供应商每项评分因素的得分。（其中报价部分得分计算依据满足磋商文件要求的最后报价）</w:t>
      </w:r>
    </w:p>
    <w:p w14:paraId="5AFD7021">
      <w:pPr>
        <w:widowControl/>
        <w:spacing w:after="190" w:afterLines="50" w:line="360" w:lineRule="auto"/>
        <w:ind w:firstLine="480" w:firstLineChars="200"/>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三、确定成交供应商</w:t>
      </w:r>
    </w:p>
    <w:p w14:paraId="47C3778E">
      <w:pPr>
        <w:spacing w:line="360" w:lineRule="auto"/>
        <w:ind w:firstLine="57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磋商小组根据综合评分情况，按照评审得分由高到低确定成交候选供应商，并编写评审报告。评审得分相同的，按照最后报价由低到高的顺序确定，评审得分且最后报价相同的，按照服务指标（方案）优劣顺序确定成交候选供应商。</w:t>
      </w:r>
    </w:p>
    <w:p w14:paraId="30CE6D0F">
      <w:pPr>
        <w:widowControl/>
        <w:spacing w:line="360" w:lineRule="auto"/>
        <w:ind w:firstLine="602" w:firstLineChars="250"/>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四.政府采购政策落实：</w:t>
      </w:r>
    </w:p>
    <w:p w14:paraId="7A3AB68E">
      <w:pPr>
        <w:pStyle w:val="52"/>
        <w:spacing w:line="360" w:lineRule="auto"/>
        <w:ind w:firstLine="480" w:firstLineChars="200"/>
        <w:jc w:val="both"/>
        <w:rPr>
          <w:rFonts w:ascii="仿宋" w:hAnsi="仿宋" w:eastAsia="仿宋" w:cs="Times New Roman"/>
          <w:color w:val="000000" w:themeColor="text1"/>
          <w:kern w:val="2"/>
          <w14:textFill>
            <w14:solidFill>
              <w14:schemeClr w14:val="tx1"/>
            </w14:solidFill>
          </w14:textFill>
        </w:rPr>
      </w:pPr>
      <w:r>
        <w:rPr>
          <w:rFonts w:hint="eastAsia" w:ascii="仿宋" w:hAnsi="仿宋" w:eastAsia="仿宋" w:cs="Times New Roman"/>
          <w:color w:val="000000" w:themeColor="text1"/>
          <w:kern w:val="2"/>
          <w14:textFill>
            <w14:solidFill>
              <w14:schemeClr w14:val="tx1"/>
            </w14:solidFill>
          </w14:textFill>
        </w:rPr>
        <w:t>1.依照《政府采购促进中小企业发展暂行办法》、《关于政府采购支持监狱企业发展有关问题的通知》和</w:t>
      </w:r>
      <w:r>
        <w:rPr>
          <w:rFonts w:hint="eastAsia" w:ascii="仿宋" w:hAnsi="仿宋" w:eastAsia="仿宋"/>
          <w:color w:val="000000" w:themeColor="text1"/>
          <w:szCs w:val="21"/>
          <w14:textFill>
            <w14:solidFill>
              <w14:schemeClr w14:val="tx1"/>
            </w14:solidFill>
          </w14:textFill>
        </w:rPr>
        <w:t>《财政部 民政部 中国残疾人联合会关于促进残疾人就业政府采购政策的通知》</w:t>
      </w:r>
      <w:r>
        <w:rPr>
          <w:rFonts w:hint="eastAsia" w:ascii="仿宋" w:hAnsi="仿宋" w:eastAsia="仿宋" w:cs="Times New Roman"/>
          <w:color w:val="000000" w:themeColor="text1"/>
          <w:kern w:val="2"/>
          <w14:textFill>
            <w14:solidFill>
              <w14:schemeClr w14:val="tx1"/>
            </w14:solidFill>
          </w14:textFill>
        </w:rPr>
        <w:t>的规定，凡符合要求的小型、微型企业、监狱企业或</w:t>
      </w:r>
      <w:r>
        <w:rPr>
          <w:rFonts w:hint="eastAsia" w:ascii="仿宋" w:hAnsi="仿宋" w:eastAsia="仿宋" w:cs="Times New Roman"/>
          <w:color w:val="000000" w:themeColor="text1"/>
          <w14:textFill>
            <w14:solidFill>
              <w14:schemeClr w14:val="tx1"/>
            </w14:solidFill>
          </w14:textFill>
        </w:rPr>
        <w:t>残疾人福利性单位</w:t>
      </w:r>
      <w:r>
        <w:rPr>
          <w:rFonts w:hint="eastAsia" w:ascii="仿宋" w:hAnsi="仿宋" w:eastAsia="仿宋" w:cs="Times New Roman"/>
          <w:color w:val="000000" w:themeColor="text1"/>
          <w:kern w:val="2"/>
          <w14:textFill>
            <w14:solidFill>
              <w14:schemeClr w14:val="tx1"/>
            </w14:solidFill>
          </w14:textFill>
        </w:rPr>
        <w:t>，按照以下比例给予相应的价格扣除：（监狱企业、</w:t>
      </w:r>
      <w:r>
        <w:rPr>
          <w:rFonts w:hint="eastAsia" w:ascii="仿宋" w:hAnsi="仿宋" w:eastAsia="仿宋" w:cs="Times New Roman"/>
          <w:color w:val="000000" w:themeColor="text1"/>
          <w14:textFill>
            <w14:solidFill>
              <w14:schemeClr w14:val="tx1"/>
            </w14:solidFill>
          </w14:textFill>
        </w:rPr>
        <w:t>残疾人福利性单位</w:t>
      </w:r>
      <w:r>
        <w:rPr>
          <w:rFonts w:hint="eastAsia" w:ascii="仿宋" w:hAnsi="仿宋" w:eastAsia="仿宋" w:cs="Times New Roman"/>
          <w:color w:val="000000" w:themeColor="text1"/>
          <w:kern w:val="2"/>
          <w14:textFill>
            <w14:solidFill>
              <w14:schemeClr w14:val="tx1"/>
            </w14:solidFill>
          </w14:textFill>
        </w:rPr>
        <w:t>视同为小、微企业）</w:t>
      </w:r>
    </w:p>
    <w:tbl>
      <w:tblPr>
        <w:tblStyle w:val="23"/>
        <w:tblW w:w="94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2"/>
        <w:gridCol w:w="3828"/>
        <w:gridCol w:w="2409"/>
        <w:gridCol w:w="2643"/>
      </w:tblGrid>
      <w:tr w14:paraId="3AFE9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2" w:type="dxa"/>
            <w:vAlign w:val="center"/>
          </w:tcPr>
          <w:p w14:paraId="397A6B2F">
            <w:pPr>
              <w:snapToGrid w:val="0"/>
              <w:jc w:val="center"/>
              <w:rPr>
                <w:rFonts w:ascii="仿宋" w:hAnsi="仿宋" w:eastAsia="仿宋"/>
                <w:color w:val="000000" w:themeColor="text1"/>
                <w:sz w:val="18"/>
                <w:szCs w:val="18"/>
                <w14:textFill>
                  <w14:solidFill>
                    <w14:schemeClr w14:val="tx1"/>
                  </w14:solidFill>
                </w14:textFill>
              </w:rPr>
            </w:pPr>
            <w:r>
              <w:rPr>
                <w:rFonts w:hint="eastAsia" w:ascii="仿宋" w:hAnsi="仿宋" w:eastAsia="仿宋"/>
                <w:color w:val="000000" w:themeColor="text1"/>
                <w:sz w:val="18"/>
                <w:szCs w:val="18"/>
                <w14:textFill>
                  <w14:solidFill>
                    <w14:schemeClr w14:val="tx1"/>
                  </w14:solidFill>
                </w14:textFill>
              </w:rPr>
              <w:t>序号</w:t>
            </w:r>
          </w:p>
        </w:tc>
        <w:tc>
          <w:tcPr>
            <w:tcW w:w="3828" w:type="dxa"/>
            <w:vAlign w:val="center"/>
          </w:tcPr>
          <w:p w14:paraId="286EBED2">
            <w:pPr>
              <w:snapToGrid w:val="0"/>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情形</w:t>
            </w:r>
          </w:p>
        </w:tc>
        <w:tc>
          <w:tcPr>
            <w:tcW w:w="2409" w:type="dxa"/>
            <w:vAlign w:val="center"/>
          </w:tcPr>
          <w:p w14:paraId="3B9B4279">
            <w:pPr>
              <w:snapToGrid w:val="0"/>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价格扣除比例</w:t>
            </w:r>
          </w:p>
        </w:tc>
        <w:tc>
          <w:tcPr>
            <w:tcW w:w="2643" w:type="dxa"/>
            <w:vAlign w:val="center"/>
          </w:tcPr>
          <w:p w14:paraId="4E520109">
            <w:pPr>
              <w:snapToGrid w:val="0"/>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计算公式</w:t>
            </w:r>
          </w:p>
        </w:tc>
      </w:tr>
      <w:tr w14:paraId="4AB14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602" w:type="dxa"/>
            <w:vAlign w:val="center"/>
          </w:tcPr>
          <w:p w14:paraId="531C31A5">
            <w:pPr>
              <w:snapToGrid w:val="0"/>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w:t>
            </w:r>
          </w:p>
        </w:tc>
        <w:tc>
          <w:tcPr>
            <w:tcW w:w="3828" w:type="dxa"/>
            <w:vAlign w:val="center"/>
          </w:tcPr>
          <w:p w14:paraId="7BA966FF">
            <w:pPr>
              <w:snapToGrid w:val="0"/>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非联合体供应商（小型、微型企业）</w:t>
            </w:r>
          </w:p>
        </w:tc>
        <w:tc>
          <w:tcPr>
            <w:tcW w:w="2409" w:type="dxa"/>
            <w:vAlign w:val="center"/>
          </w:tcPr>
          <w:p w14:paraId="2CE13F98">
            <w:pPr>
              <w:snapToGrid w:val="0"/>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6%</w:t>
            </w:r>
          </w:p>
        </w:tc>
        <w:tc>
          <w:tcPr>
            <w:tcW w:w="2643" w:type="dxa"/>
            <w:vMerge w:val="restart"/>
            <w:vAlign w:val="center"/>
          </w:tcPr>
          <w:p w14:paraId="585186E7">
            <w:pPr>
              <w:snapToGrid w:val="0"/>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评标价＝投标总报价×（1-6%）</w:t>
            </w:r>
          </w:p>
        </w:tc>
      </w:tr>
      <w:tr w14:paraId="5BF4A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602" w:type="dxa"/>
            <w:vAlign w:val="center"/>
          </w:tcPr>
          <w:p w14:paraId="0CF90780">
            <w:pPr>
              <w:snapToGrid w:val="0"/>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 xml:space="preserve">  2</w:t>
            </w:r>
          </w:p>
        </w:tc>
        <w:tc>
          <w:tcPr>
            <w:tcW w:w="3828" w:type="dxa"/>
            <w:vAlign w:val="center"/>
          </w:tcPr>
          <w:p w14:paraId="48A16F99">
            <w:pPr>
              <w:snapToGrid w:val="0"/>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联合体各方均为小型、微型企业</w:t>
            </w:r>
          </w:p>
        </w:tc>
        <w:tc>
          <w:tcPr>
            <w:tcW w:w="2409" w:type="dxa"/>
            <w:vAlign w:val="center"/>
          </w:tcPr>
          <w:p w14:paraId="74431FF6">
            <w:pPr>
              <w:snapToGrid w:val="0"/>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6%（不再享受本表序号3的价格扣除）</w:t>
            </w:r>
          </w:p>
        </w:tc>
        <w:tc>
          <w:tcPr>
            <w:tcW w:w="2643" w:type="dxa"/>
            <w:vMerge w:val="continue"/>
          </w:tcPr>
          <w:p w14:paraId="4E2E2956">
            <w:pPr>
              <w:snapToGrid w:val="0"/>
              <w:jc w:val="center"/>
              <w:rPr>
                <w:rFonts w:ascii="仿宋" w:hAnsi="仿宋" w:eastAsia="仿宋"/>
                <w:color w:val="000000" w:themeColor="text1"/>
                <w:sz w:val="24"/>
                <w:szCs w:val="24"/>
                <w14:textFill>
                  <w14:solidFill>
                    <w14:schemeClr w14:val="tx1"/>
                  </w14:solidFill>
                </w14:textFill>
              </w:rPr>
            </w:pPr>
          </w:p>
        </w:tc>
      </w:tr>
      <w:tr w14:paraId="4D20A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602" w:type="dxa"/>
            <w:vAlign w:val="center"/>
          </w:tcPr>
          <w:p w14:paraId="53344EB7">
            <w:pPr>
              <w:snapToGrid w:val="0"/>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3</w:t>
            </w:r>
          </w:p>
        </w:tc>
        <w:tc>
          <w:tcPr>
            <w:tcW w:w="3828" w:type="dxa"/>
            <w:vAlign w:val="center"/>
          </w:tcPr>
          <w:p w14:paraId="18BC962E">
            <w:pPr>
              <w:snapToGrid w:val="0"/>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联合体一方为小型、微型企业且小型、微型企业协议合同金额占联合体协议合同总金额30%以上的</w:t>
            </w:r>
          </w:p>
        </w:tc>
        <w:tc>
          <w:tcPr>
            <w:tcW w:w="2409" w:type="dxa"/>
            <w:vAlign w:val="center"/>
          </w:tcPr>
          <w:p w14:paraId="15DA1212">
            <w:pPr>
              <w:snapToGrid w:val="0"/>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对联合体总金额扣除2%</w:t>
            </w:r>
          </w:p>
        </w:tc>
        <w:tc>
          <w:tcPr>
            <w:tcW w:w="2643" w:type="dxa"/>
            <w:vAlign w:val="center"/>
          </w:tcPr>
          <w:p w14:paraId="69F3E838">
            <w:pPr>
              <w:snapToGrid w:val="0"/>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评标价＝投标总报价×(1-2%)</w:t>
            </w:r>
          </w:p>
        </w:tc>
      </w:tr>
      <w:tr w14:paraId="55A0E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9482" w:type="dxa"/>
            <w:gridSpan w:val="4"/>
            <w:vAlign w:val="center"/>
          </w:tcPr>
          <w:p w14:paraId="78EFEF62">
            <w:pPr>
              <w:snapToGrid w:val="0"/>
              <w:rPr>
                <w:rFonts w:ascii="仿宋" w:hAnsi="仿宋" w:eastAsia="仿宋"/>
                <w:b/>
                <w:color w:val="000000" w:themeColor="text1"/>
                <w:sz w:val="21"/>
                <w:szCs w:val="21"/>
                <w14:textFill>
                  <w14:solidFill>
                    <w14:schemeClr w14:val="tx1"/>
                  </w14:solidFill>
                </w14:textFill>
              </w:rPr>
            </w:pPr>
            <w:r>
              <w:rPr>
                <w:rFonts w:hint="eastAsia" w:ascii="仿宋" w:hAnsi="仿宋" w:eastAsia="仿宋"/>
                <w:color w:val="000000" w:themeColor="text1"/>
                <w:sz w:val="21"/>
                <w:szCs w:val="21"/>
                <w14:textFill>
                  <w14:solidFill>
                    <w14:schemeClr w14:val="tx1"/>
                  </w14:solidFill>
                </w14:textFill>
              </w:rPr>
              <w:t>注：</w:t>
            </w:r>
            <w:r>
              <w:rPr>
                <w:rFonts w:hint="eastAsia" w:ascii="仿宋" w:hAnsi="仿宋" w:eastAsia="仿宋"/>
                <w:b/>
                <w:color w:val="000000" w:themeColor="text1"/>
                <w:sz w:val="21"/>
                <w:szCs w:val="21"/>
                <w14:textFill>
                  <w14:solidFill>
                    <w14:schemeClr w14:val="tx1"/>
                  </w14:solidFill>
                </w14:textFill>
              </w:rPr>
              <w:t>（1）上述评标价仅用于计算价格评分，中标金额以实际投标价为准。</w:t>
            </w:r>
          </w:p>
          <w:p w14:paraId="27BF7698">
            <w:pPr>
              <w:widowControl/>
              <w:ind w:firstLine="316" w:firstLineChars="150"/>
              <w:jc w:val="left"/>
              <w:rPr>
                <w:rFonts w:ascii="仿宋" w:hAnsi="仿宋" w:eastAsia="仿宋"/>
                <w:b/>
                <w:color w:val="000000" w:themeColor="text1"/>
                <w:sz w:val="21"/>
                <w:szCs w:val="21"/>
                <w14:textFill>
                  <w14:solidFill>
                    <w14:schemeClr w14:val="tx1"/>
                  </w14:solidFill>
                </w14:textFill>
              </w:rPr>
            </w:pPr>
            <w:r>
              <w:rPr>
                <w:rFonts w:hint="eastAsia" w:ascii="仿宋" w:hAnsi="仿宋" w:eastAsia="仿宋"/>
                <w:b/>
                <w:color w:val="000000" w:themeColor="text1"/>
                <w:sz w:val="21"/>
                <w:szCs w:val="21"/>
                <w14:textFill>
                  <w14:solidFill>
                    <w14:schemeClr w14:val="tx1"/>
                  </w14:solidFill>
                </w14:textFill>
              </w:rPr>
              <w:t>（2）小型、微型企业是指供应商及其所投核心设备的制造商均为小型、微型企业。（如实填写后附《政府采购政策情况表》）</w:t>
            </w:r>
          </w:p>
          <w:p w14:paraId="77355F96">
            <w:pPr>
              <w:widowControl/>
              <w:ind w:firstLine="316" w:firstLineChars="150"/>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b/>
                <w:color w:val="000000" w:themeColor="text1"/>
                <w:sz w:val="21"/>
                <w:szCs w:val="21"/>
                <w14:textFill>
                  <w14:solidFill>
                    <w14:schemeClr w14:val="tx1"/>
                  </w14:solidFill>
                </w14:textFill>
              </w:rPr>
              <w:t>（3）组成联合体的大中型企业和其他自然人、法人或者其他组织，与小型、微型企业之间不得存在投资关系。</w:t>
            </w:r>
          </w:p>
        </w:tc>
      </w:tr>
    </w:tbl>
    <w:p w14:paraId="194EA8BA">
      <w:pPr>
        <w:widowControl/>
        <w:spacing w:line="360" w:lineRule="auto"/>
        <w:ind w:firstLine="480" w:firstLineChars="200"/>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2.价格扣除相关要求。</w:t>
      </w:r>
    </w:p>
    <w:p w14:paraId="79AB9978">
      <w:pPr>
        <w:widowControl/>
        <w:spacing w:line="360" w:lineRule="auto"/>
        <w:ind w:firstLine="480" w:firstLineChars="200"/>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所称小型和微型企业应当同时符合以下条件：</w:t>
      </w:r>
    </w:p>
    <w:p w14:paraId="472B8FBF">
      <w:pPr>
        <w:spacing w:line="360" w:lineRule="auto"/>
        <w:ind w:firstLine="360" w:firstLineChars="15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（1）符合中小企业划分标准：是指国务院有关部门根据企业从业人员、营业收入、资产总额等指标制定的中小企业划型标准。（详见《关于印发中小企业划型标准规定的通知》工信部联企业〔2011〕300号）</w:t>
      </w:r>
    </w:p>
    <w:p w14:paraId="6D3675AA">
      <w:pPr>
        <w:widowControl/>
        <w:spacing w:line="360" w:lineRule="auto"/>
        <w:ind w:firstLine="480" w:firstLineChars="200"/>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提供本企业制造的货物、承担的工程或者服务，或者提供其他中小企业制造的货物。</w:t>
      </w:r>
      <w:bookmarkStart w:id="18" w:name="OLE_LINK1"/>
      <w:bookmarkStart w:id="19" w:name="OLE_LINK9"/>
      <w:r>
        <w:rPr>
          <w:rFonts w:hint="eastAsia" w:ascii="仿宋" w:hAnsi="仿宋" w:eastAsia="仿宋"/>
          <w:color w:val="000000" w:themeColor="text1"/>
          <w:sz w:val="24"/>
          <w:szCs w:val="24"/>
          <w14:textFill>
            <w14:solidFill>
              <w14:schemeClr w14:val="tx1"/>
            </w14:solidFill>
          </w14:textFill>
        </w:rPr>
        <w:t>本项所称货物不包括使用大型企业注册商标的货物。</w:t>
      </w:r>
      <w:bookmarkEnd w:id="18"/>
      <w:bookmarkEnd w:id="19"/>
      <w:r>
        <w:rPr>
          <w:rFonts w:hint="eastAsia" w:ascii="仿宋" w:hAnsi="仿宋" w:eastAsia="仿宋"/>
          <w:color w:val="000000" w:themeColor="text1"/>
          <w:sz w:val="24"/>
          <w:szCs w:val="24"/>
          <w14:textFill>
            <w14:solidFill>
              <w14:schemeClr w14:val="tx1"/>
            </w14:solidFill>
          </w14:textFill>
        </w:rPr>
        <w:t>小型、微型企业提供中型企业制造的货物的，视同为中型企业。</w:t>
      </w:r>
    </w:p>
    <w:p w14:paraId="5D4CEE72">
      <w:pPr>
        <w:widowControl/>
        <w:spacing w:line="360" w:lineRule="auto"/>
        <w:ind w:firstLine="480" w:firstLineChars="200"/>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小微企业以供应商填写的《中小企业声明函》为判定标准；监狱企业须供应商提供由监狱管理局、戒毒管理局（含新疆生产建设兵团）出具的属于监狱企业的证明文件为判定标准；残疾人福利性单位以供应商填写的</w:t>
      </w:r>
      <w:bookmarkStart w:id="20" w:name="OLE_LINK14"/>
      <w:bookmarkStart w:id="21" w:name="OLE_LINK13"/>
      <w:r>
        <w:rPr>
          <w:rFonts w:hint="eastAsia" w:ascii="仿宋" w:hAnsi="仿宋" w:eastAsia="仿宋"/>
          <w:color w:val="000000" w:themeColor="text1"/>
          <w:sz w:val="24"/>
          <w:szCs w:val="24"/>
          <w14:textFill>
            <w14:solidFill>
              <w14:schemeClr w14:val="tx1"/>
            </w14:solidFill>
          </w14:textFill>
        </w:rPr>
        <w:t>《残疾人福利性单位声明函》</w:t>
      </w:r>
      <w:bookmarkEnd w:id="20"/>
      <w:bookmarkEnd w:id="21"/>
      <w:r>
        <w:rPr>
          <w:rFonts w:hint="eastAsia" w:ascii="仿宋" w:hAnsi="仿宋" w:eastAsia="仿宋"/>
          <w:color w:val="000000" w:themeColor="text1"/>
          <w:sz w:val="24"/>
          <w:szCs w:val="24"/>
          <w14:textFill>
            <w14:solidFill>
              <w14:schemeClr w14:val="tx1"/>
            </w14:solidFill>
          </w14:textFill>
        </w:rPr>
        <w:t>为判定标准，否则不认定价格扣除。</w:t>
      </w:r>
    </w:p>
    <w:p w14:paraId="6B6476A2">
      <w:pPr>
        <w:widowControl/>
        <w:spacing w:line="360" w:lineRule="auto"/>
        <w:ind w:firstLine="360" w:firstLineChars="150"/>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（3）提供供应商的《中小企业声明函》、《残疾人福利性单位声明函》（格式后附，不可修改），未提供、未盖章的不予价格扣除。</w:t>
      </w:r>
    </w:p>
    <w:p w14:paraId="08282249">
      <w:pPr>
        <w:spacing w:line="360" w:lineRule="auto"/>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 xml:space="preserve">   （4）供应商通过“国家企业信用信息公示系统”（http://www.gsxt.gov.cn/index.html），点击“小微企业名录”（http://xwqy.gsxt.gov.cn/）进行搜索截图，截图时间应当在本项目招标公告发布之日至提交响应文件截止时间，通过截图说明供应商、核心设备制造商是否列入小微企业库，对未列入小微企业库的供应商、核心设备制造商不予价格扣除、对响应文件中未提供截图的不予价格扣除。评标委员会在评审时通过查询对供应商提供截图内容进行甄别，对查询内容与供应商提供内容不符的不予价格扣除。</w:t>
      </w:r>
    </w:p>
    <w:p w14:paraId="06B800B2">
      <w:pPr>
        <w:spacing w:line="360" w:lineRule="auto"/>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 xml:space="preserve">   （5）提供声明函不实或在政府采购活动中有违法违规行为的，取消其中标资格，并严格按照相关法律法规处理。</w:t>
      </w:r>
    </w:p>
    <w:p w14:paraId="5BFF6CA7">
      <w:pPr>
        <w:widowControl/>
        <w:jc w:val="left"/>
        <w:rPr>
          <w:rFonts w:ascii="仿宋" w:hAnsi="仿宋" w:eastAsia="仿宋"/>
          <w:b/>
          <w:color w:val="000000" w:themeColor="text1"/>
          <w:sz w:val="21"/>
          <w:szCs w:val="21"/>
          <w14:textFill>
            <w14:solidFill>
              <w14:schemeClr w14:val="tx1"/>
            </w14:solidFill>
          </w14:textFill>
        </w:rPr>
      </w:pPr>
    </w:p>
    <w:p w14:paraId="70F82126">
      <w:pPr>
        <w:spacing w:line="360" w:lineRule="auto"/>
        <w:ind w:firstLine="570"/>
        <w:rPr>
          <w:rFonts w:ascii="仿宋" w:hAnsi="仿宋" w:eastAsia="仿宋"/>
          <w:color w:val="000000" w:themeColor="text1"/>
          <w:sz w:val="24"/>
          <w:szCs w:val="24"/>
          <w14:textFill>
            <w14:solidFill>
              <w14:schemeClr w14:val="tx1"/>
            </w14:solidFill>
          </w14:textFill>
        </w:rPr>
      </w:pPr>
    </w:p>
    <w:p w14:paraId="7A1CB0E1">
      <w:pPr>
        <w:spacing w:line="360" w:lineRule="auto"/>
        <w:ind w:firstLine="600" w:firstLineChars="250"/>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br w:type="page"/>
      </w:r>
    </w:p>
    <w:p w14:paraId="39BA8E2A">
      <w:pPr>
        <w:ind w:firstLine="482" w:firstLineChars="200"/>
        <w:jc w:val="left"/>
        <w:rPr>
          <w:rFonts w:ascii="仿宋" w:hAnsi="仿宋" w:eastAsia="仿宋" w:cs="仿宋"/>
          <w:b/>
          <w:sz w:val="24"/>
          <w:szCs w:val="24"/>
          <w:lang w:val="zh-CN"/>
        </w:rPr>
      </w:pPr>
      <w:bookmarkStart w:id="22" w:name="_Toc497290561"/>
      <w:bookmarkStart w:id="23" w:name="_Toc4078527"/>
      <w:r>
        <w:rPr>
          <w:rFonts w:hint="eastAsia" w:ascii="仿宋" w:hAnsi="仿宋" w:eastAsia="仿宋" w:cs="仿宋"/>
          <w:b/>
          <w:sz w:val="24"/>
          <w:szCs w:val="24"/>
        </w:rPr>
        <w:t>表一初审表</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2766"/>
        <w:gridCol w:w="6396"/>
      </w:tblGrid>
      <w:tr w14:paraId="76835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5" w:hRule="atLeast"/>
          <w:jc w:val="center"/>
        </w:trPr>
        <w:tc>
          <w:tcPr>
            <w:tcW w:w="456" w:type="dxa"/>
            <w:vMerge w:val="restart"/>
            <w:tcBorders>
              <w:left w:val="single" w:color="auto" w:sz="4" w:space="0"/>
              <w:right w:val="single" w:color="auto" w:sz="4" w:space="0"/>
            </w:tcBorders>
            <w:vAlign w:val="center"/>
          </w:tcPr>
          <w:p w14:paraId="44ECC6C9">
            <w:pPr>
              <w:spacing w:line="360" w:lineRule="auto"/>
              <w:rPr>
                <w:rFonts w:ascii="仿宋" w:hAnsi="仿宋" w:eastAsia="仿宋" w:cs="仿宋"/>
                <w:b/>
                <w:bCs/>
                <w:sz w:val="24"/>
                <w:szCs w:val="24"/>
              </w:rPr>
            </w:pPr>
            <w:r>
              <w:rPr>
                <w:rFonts w:hint="eastAsia" w:ascii="仿宋" w:hAnsi="仿宋" w:eastAsia="仿宋" w:cs="仿宋"/>
                <w:b/>
                <w:bCs/>
                <w:sz w:val="24"/>
                <w:szCs w:val="24"/>
              </w:rPr>
              <w:t>符合性检查</w:t>
            </w:r>
          </w:p>
          <w:p w14:paraId="4A92EB94">
            <w:pPr>
              <w:spacing w:line="360" w:lineRule="auto"/>
              <w:rPr>
                <w:rFonts w:ascii="仿宋" w:hAnsi="仿宋" w:eastAsia="仿宋" w:cs="仿宋"/>
                <w:b/>
                <w:bCs/>
                <w:sz w:val="24"/>
                <w:szCs w:val="24"/>
              </w:rPr>
            </w:pPr>
          </w:p>
        </w:tc>
        <w:tc>
          <w:tcPr>
            <w:tcW w:w="2766" w:type="dxa"/>
            <w:tcBorders>
              <w:top w:val="single" w:color="auto" w:sz="4" w:space="0"/>
              <w:left w:val="single" w:color="auto" w:sz="4" w:space="0"/>
              <w:bottom w:val="single" w:color="auto" w:sz="4" w:space="0"/>
              <w:right w:val="single" w:color="auto" w:sz="4" w:space="0"/>
            </w:tcBorders>
            <w:vAlign w:val="center"/>
          </w:tcPr>
          <w:p w14:paraId="01646F73">
            <w:pPr>
              <w:jc w:val="center"/>
              <w:rPr>
                <w:rFonts w:ascii="仿宋" w:hAnsi="仿宋" w:eastAsia="仿宋" w:cs="仿宋"/>
                <w:sz w:val="24"/>
                <w:szCs w:val="24"/>
              </w:rPr>
            </w:pPr>
            <w:r>
              <w:rPr>
                <w:rFonts w:hint="eastAsia" w:ascii="仿宋" w:hAnsi="仿宋" w:eastAsia="仿宋" w:cs="仿宋"/>
                <w:sz w:val="24"/>
                <w:szCs w:val="24"/>
              </w:rPr>
              <w:t>具有独立承担民事责任的能力</w:t>
            </w:r>
          </w:p>
        </w:tc>
        <w:tc>
          <w:tcPr>
            <w:tcW w:w="6396" w:type="dxa"/>
            <w:tcBorders>
              <w:top w:val="single" w:color="auto" w:sz="4" w:space="0"/>
              <w:left w:val="single" w:color="auto" w:sz="4" w:space="0"/>
              <w:bottom w:val="single" w:color="auto" w:sz="4" w:space="0"/>
              <w:right w:val="single" w:color="auto" w:sz="4" w:space="0"/>
            </w:tcBorders>
            <w:vAlign w:val="center"/>
          </w:tcPr>
          <w:p w14:paraId="05144AB9">
            <w:pPr>
              <w:jc w:val="left"/>
              <w:rPr>
                <w:rFonts w:ascii="仿宋" w:hAnsi="仿宋" w:eastAsia="仿宋" w:cs="仿宋"/>
                <w:sz w:val="24"/>
                <w:szCs w:val="24"/>
              </w:rPr>
            </w:pPr>
            <w:r>
              <w:rPr>
                <w:rFonts w:ascii="仿宋" w:hAnsi="仿宋" w:eastAsia="仿宋" w:cs="仿宋"/>
                <w:sz w:val="24"/>
                <w:szCs w:val="24"/>
              </w:rPr>
              <w:t>审查供应商有效的营业执照或事业单位法人证书或执业许可证或自然人的身份证明。</w:t>
            </w:r>
          </w:p>
        </w:tc>
      </w:tr>
      <w:tr w14:paraId="6499E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6" w:hRule="atLeast"/>
          <w:jc w:val="center"/>
        </w:trPr>
        <w:tc>
          <w:tcPr>
            <w:tcW w:w="456" w:type="dxa"/>
            <w:vMerge w:val="continue"/>
            <w:tcBorders>
              <w:left w:val="single" w:color="auto" w:sz="4" w:space="0"/>
              <w:right w:val="single" w:color="auto" w:sz="4" w:space="0"/>
            </w:tcBorders>
            <w:vAlign w:val="center"/>
          </w:tcPr>
          <w:p w14:paraId="283A580D">
            <w:pPr>
              <w:widowControl/>
              <w:spacing w:line="360" w:lineRule="auto"/>
              <w:jc w:val="left"/>
              <w:rPr>
                <w:rFonts w:ascii="仿宋" w:hAnsi="仿宋" w:eastAsia="仿宋" w:cs="仿宋"/>
                <w:sz w:val="24"/>
                <w:szCs w:val="24"/>
              </w:rPr>
            </w:pPr>
          </w:p>
        </w:tc>
        <w:tc>
          <w:tcPr>
            <w:tcW w:w="2766" w:type="dxa"/>
            <w:tcBorders>
              <w:top w:val="single" w:color="auto" w:sz="4" w:space="0"/>
              <w:left w:val="single" w:color="auto" w:sz="4" w:space="0"/>
              <w:bottom w:val="single" w:color="auto" w:sz="4" w:space="0"/>
              <w:right w:val="single" w:color="auto" w:sz="4" w:space="0"/>
            </w:tcBorders>
            <w:vAlign w:val="center"/>
          </w:tcPr>
          <w:p w14:paraId="6150C3F6">
            <w:pPr>
              <w:jc w:val="center"/>
              <w:rPr>
                <w:rFonts w:ascii="仿宋" w:hAnsi="仿宋" w:eastAsia="仿宋" w:cs="仿宋"/>
                <w:sz w:val="24"/>
                <w:szCs w:val="24"/>
              </w:rPr>
            </w:pPr>
            <w:r>
              <w:rPr>
                <w:rFonts w:hint="eastAsia" w:ascii="仿宋" w:hAnsi="仿宋" w:eastAsia="仿宋" w:cs="仿宋"/>
                <w:sz w:val="24"/>
                <w:szCs w:val="24"/>
              </w:rPr>
              <w:t>具有良好的商业信誉和健全的财务会计制度</w:t>
            </w:r>
          </w:p>
        </w:tc>
        <w:tc>
          <w:tcPr>
            <w:tcW w:w="6396" w:type="dxa"/>
            <w:tcBorders>
              <w:top w:val="single" w:color="auto" w:sz="4" w:space="0"/>
              <w:left w:val="single" w:color="auto" w:sz="4" w:space="0"/>
              <w:bottom w:val="single" w:color="auto" w:sz="4" w:space="0"/>
              <w:right w:val="single" w:color="auto" w:sz="4" w:space="0"/>
            </w:tcBorders>
            <w:vAlign w:val="center"/>
          </w:tcPr>
          <w:p w14:paraId="727A9B04">
            <w:pPr>
              <w:jc w:val="left"/>
              <w:rPr>
                <w:rFonts w:ascii="仿宋" w:hAnsi="仿宋" w:eastAsia="仿宋" w:cs="仿宋"/>
                <w:sz w:val="24"/>
                <w:szCs w:val="24"/>
              </w:rPr>
            </w:pPr>
            <w:r>
              <w:rPr>
                <w:rFonts w:hint="eastAsia" w:ascii="仿宋" w:hAnsi="仿宋" w:eastAsia="仿宋" w:cs="仿宋"/>
                <w:sz w:val="24"/>
                <w:szCs w:val="24"/>
              </w:rPr>
              <w:t>审查供应商经会计师事务所出具的2021年-2023年任意1个年度财务审计报告或基本开户银行近一年内出具的资信证明。</w:t>
            </w:r>
          </w:p>
        </w:tc>
      </w:tr>
      <w:tr w14:paraId="133EF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47" w:hRule="atLeast"/>
          <w:jc w:val="center"/>
        </w:trPr>
        <w:tc>
          <w:tcPr>
            <w:tcW w:w="456" w:type="dxa"/>
            <w:vMerge w:val="continue"/>
            <w:tcBorders>
              <w:left w:val="single" w:color="auto" w:sz="4" w:space="0"/>
              <w:right w:val="single" w:color="auto" w:sz="4" w:space="0"/>
            </w:tcBorders>
            <w:vAlign w:val="center"/>
          </w:tcPr>
          <w:p w14:paraId="7E9F10DD">
            <w:pPr>
              <w:widowControl/>
              <w:spacing w:line="360" w:lineRule="auto"/>
              <w:jc w:val="left"/>
              <w:rPr>
                <w:rFonts w:ascii="仿宋" w:hAnsi="仿宋" w:eastAsia="仿宋" w:cs="仿宋"/>
                <w:sz w:val="24"/>
                <w:szCs w:val="24"/>
              </w:rPr>
            </w:pPr>
          </w:p>
        </w:tc>
        <w:tc>
          <w:tcPr>
            <w:tcW w:w="2766" w:type="dxa"/>
            <w:tcBorders>
              <w:top w:val="single" w:color="auto" w:sz="4" w:space="0"/>
              <w:left w:val="single" w:color="auto" w:sz="4" w:space="0"/>
              <w:bottom w:val="single" w:color="auto" w:sz="4" w:space="0"/>
              <w:right w:val="single" w:color="auto" w:sz="4" w:space="0"/>
            </w:tcBorders>
            <w:vAlign w:val="center"/>
          </w:tcPr>
          <w:p w14:paraId="3756DD2E">
            <w:pPr>
              <w:jc w:val="center"/>
              <w:rPr>
                <w:rFonts w:ascii="仿宋" w:hAnsi="仿宋" w:eastAsia="仿宋" w:cs="仿宋"/>
                <w:sz w:val="24"/>
                <w:szCs w:val="24"/>
              </w:rPr>
            </w:pPr>
            <w:r>
              <w:rPr>
                <w:rFonts w:hint="eastAsia" w:ascii="仿宋" w:hAnsi="仿宋" w:eastAsia="仿宋" w:cs="仿宋"/>
                <w:sz w:val="24"/>
                <w:szCs w:val="24"/>
              </w:rPr>
              <w:t>有依法缴纳税收的良好记录</w:t>
            </w:r>
          </w:p>
        </w:tc>
        <w:tc>
          <w:tcPr>
            <w:tcW w:w="6396" w:type="dxa"/>
            <w:tcBorders>
              <w:top w:val="single" w:color="auto" w:sz="4" w:space="0"/>
              <w:left w:val="single" w:color="auto" w:sz="4" w:space="0"/>
              <w:bottom w:val="single" w:color="auto" w:sz="4" w:space="0"/>
              <w:right w:val="single" w:color="auto" w:sz="4" w:space="0"/>
            </w:tcBorders>
            <w:vAlign w:val="center"/>
          </w:tcPr>
          <w:p w14:paraId="1A7000F5">
            <w:pPr>
              <w:jc w:val="left"/>
              <w:rPr>
                <w:rFonts w:ascii="仿宋" w:hAnsi="仿宋" w:eastAsia="仿宋" w:cs="仿宋"/>
                <w:sz w:val="24"/>
                <w:szCs w:val="24"/>
              </w:rPr>
            </w:pPr>
            <w:r>
              <w:rPr>
                <w:rFonts w:hint="eastAsia" w:ascii="仿宋" w:hAnsi="仿宋" w:eastAsia="仿宋" w:cs="仿宋"/>
                <w:sz w:val="24"/>
                <w:szCs w:val="24"/>
              </w:rPr>
              <w:t>1.提供开标之日前6个月内任意一个月缴纳增值税或营业税或企业所得税的凭据。</w:t>
            </w:r>
          </w:p>
          <w:p w14:paraId="55E18946">
            <w:pPr>
              <w:jc w:val="left"/>
              <w:rPr>
                <w:rFonts w:ascii="仿宋" w:hAnsi="仿宋" w:eastAsia="仿宋" w:cs="仿宋"/>
                <w:sz w:val="24"/>
                <w:szCs w:val="24"/>
              </w:rPr>
            </w:pPr>
            <w:r>
              <w:rPr>
                <w:rFonts w:hint="eastAsia" w:ascii="仿宋" w:hAnsi="仿宋" w:eastAsia="仿宋" w:cs="仿宋"/>
                <w:sz w:val="24"/>
                <w:szCs w:val="24"/>
              </w:rPr>
              <w:t>2.提供开标之日前6个月内任意一个月缴纳社会保险的凭据（专用收据或社保缴纳清单）。</w:t>
            </w:r>
          </w:p>
          <w:p w14:paraId="485C2D34">
            <w:pPr>
              <w:jc w:val="left"/>
              <w:rPr>
                <w:rFonts w:ascii="仿宋" w:hAnsi="仿宋" w:eastAsia="仿宋" w:cs="仿宋"/>
                <w:sz w:val="24"/>
                <w:szCs w:val="24"/>
              </w:rPr>
            </w:pPr>
            <w:r>
              <w:rPr>
                <w:rFonts w:hint="eastAsia" w:ascii="仿宋" w:hAnsi="仿宋" w:eastAsia="仿宋" w:cs="仿宋"/>
                <w:sz w:val="24"/>
                <w:szCs w:val="24"/>
              </w:rPr>
              <w:t>依法免税和无需缴纳社会保险的必须提供相关主管部门出具的证明。</w:t>
            </w:r>
          </w:p>
        </w:tc>
      </w:tr>
      <w:tr w14:paraId="25979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5" w:hRule="atLeast"/>
          <w:jc w:val="center"/>
        </w:trPr>
        <w:tc>
          <w:tcPr>
            <w:tcW w:w="456" w:type="dxa"/>
            <w:vMerge w:val="continue"/>
            <w:tcBorders>
              <w:left w:val="single" w:color="auto" w:sz="4" w:space="0"/>
              <w:right w:val="single" w:color="auto" w:sz="4" w:space="0"/>
            </w:tcBorders>
            <w:vAlign w:val="center"/>
          </w:tcPr>
          <w:p w14:paraId="71AA2B56">
            <w:pPr>
              <w:widowControl/>
              <w:spacing w:line="360" w:lineRule="auto"/>
              <w:jc w:val="left"/>
              <w:rPr>
                <w:rFonts w:ascii="仿宋" w:hAnsi="仿宋" w:eastAsia="仿宋" w:cs="仿宋"/>
                <w:sz w:val="24"/>
                <w:szCs w:val="24"/>
              </w:rPr>
            </w:pPr>
          </w:p>
        </w:tc>
        <w:tc>
          <w:tcPr>
            <w:tcW w:w="2766" w:type="dxa"/>
            <w:tcBorders>
              <w:top w:val="single" w:color="auto" w:sz="4" w:space="0"/>
              <w:left w:val="single" w:color="auto" w:sz="4" w:space="0"/>
              <w:bottom w:val="single" w:color="auto" w:sz="4" w:space="0"/>
              <w:right w:val="single" w:color="auto" w:sz="4" w:space="0"/>
            </w:tcBorders>
            <w:vAlign w:val="center"/>
          </w:tcPr>
          <w:p w14:paraId="284D7EC6">
            <w:pPr>
              <w:jc w:val="center"/>
              <w:rPr>
                <w:rFonts w:ascii="仿宋" w:hAnsi="仿宋" w:eastAsia="仿宋" w:cs="仿宋"/>
                <w:sz w:val="24"/>
                <w:szCs w:val="24"/>
              </w:rPr>
            </w:pPr>
            <w:r>
              <w:rPr>
                <w:rFonts w:hint="eastAsia" w:ascii="仿宋" w:hAnsi="仿宋" w:eastAsia="仿宋" w:cs="仿宋"/>
                <w:sz w:val="24"/>
                <w:szCs w:val="24"/>
              </w:rPr>
              <w:t>具有履行合同所必须的设备和专业技术能力</w:t>
            </w:r>
          </w:p>
        </w:tc>
        <w:tc>
          <w:tcPr>
            <w:tcW w:w="6396" w:type="dxa"/>
            <w:tcBorders>
              <w:top w:val="single" w:color="auto" w:sz="4" w:space="0"/>
              <w:left w:val="single" w:color="auto" w:sz="4" w:space="0"/>
              <w:bottom w:val="single" w:color="auto" w:sz="4" w:space="0"/>
              <w:right w:val="single" w:color="auto" w:sz="4" w:space="0"/>
            </w:tcBorders>
            <w:vAlign w:val="center"/>
          </w:tcPr>
          <w:p w14:paraId="40054793">
            <w:pPr>
              <w:jc w:val="left"/>
              <w:rPr>
                <w:rFonts w:ascii="仿宋" w:hAnsi="仿宋" w:eastAsia="仿宋" w:cs="仿宋"/>
                <w:sz w:val="24"/>
                <w:szCs w:val="24"/>
              </w:rPr>
            </w:pPr>
            <w:r>
              <w:rPr>
                <w:rFonts w:ascii="仿宋" w:hAnsi="仿宋" w:eastAsia="仿宋" w:cs="仿宋"/>
                <w:sz w:val="24"/>
                <w:szCs w:val="24"/>
              </w:rPr>
              <w:t>审查供应商出具的“具有履行合同所必须的设备和专业技术能力”声明。</w:t>
            </w:r>
          </w:p>
        </w:tc>
      </w:tr>
      <w:tr w14:paraId="346F2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5" w:hRule="atLeast"/>
          <w:jc w:val="center"/>
        </w:trPr>
        <w:tc>
          <w:tcPr>
            <w:tcW w:w="456" w:type="dxa"/>
            <w:vMerge w:val="continue"/>
            <w:tcBorders>
              <w:left w:val="single" w:color="auto" w:sz="4" w:space="0"/>
              <w:right w:val="single" w:color="auto" w:sz="4" w:space="0"/>
            </w:tcBorders>
            <w:vAlign w:val="center"/>
          </w:tcPr>
          <w:p w14:paraId="448151AC">
            <w:pPr>
              <w:widowControl/>
              <w:spacing w:line="360" w:lineRule="auto"/>
              <w:jc w:val="left"/>
              <w:rPr>
                <w:rFonts w:ascii="仿宋" w:hAnsi="仿宋" w:eastAsia="仿宋" w:cs="仿宋"/>
                <w:sz w:val="24"/>
                <w:szCs w:val="24"/>
              </w:rPr>
            </w:pPr>
          </w:p>
        </w:tc>
        <w:tc>
          <w:tcPr>
            <w:tcW w:w="2766" w:type="dxa"/>
            <w:tcBorders>
              <w:top w:val="single" w:color="auto" w:sz="4" w:space="0"/>
              <w:left w:val="single" w:color="auto" w:sz="4" w:space="0"/>
              <w:bottom w:val="single" w:color="auto" w:sz="4" w:space="0"/>
              <w:right w:val="single" w:color="auto" w:sz="4" w:space="0"/>
            </w:tcBorders>
            <w:vAlign w:val="center"/>
          </w:tcPr>
          <w:p w14:paraId="30271318">
            <w:pPr>
              <w:jc w:val="center"/>
              <w:rPr>
                <w:rFonts w:ascii="仿宋" w:hAnsi="仿宋" w:eastAsia="仿宋" w:cs="仿宋"/>
                <w:sz w:val="24"/>
                <w:szCs w:val="24"/>
              </w:rPr>
            </w:pPr>
            <w:r>
              <w:rPr>
                <w:rFonts w:hint="eastAsia" w:ascii="仿宋" w:hAnsi="仿宋" w:eastAsia="仿宋" w:cs="仿宋"/>
                <w:sz w:val="24"/>
                <w:szCs w:val="24"/>
              </w:rPr>
              <w:t>参加采购活动前3年内，在经营活动中没有重大违法记录</w:t>
            </w:r>
          </w:p>
        </w:tc>
        <w:tc>
          <w:tcPr>
            <w:tcW w:w="6396" w:type="dxa"/>
            <w:tcBorders>
              <w:top w:val="single" w:color="auto" w:sz="4" w:space="0"/>
              <w:left w:val="single" w:color="auto" w:sz="4" w:space="0"/>
              <w:bottom w:val="single" w:color="auto" w:sz="4" w:space="0"/>
              <w:right w:val="single" w:color="auto" w:sz="4" w:space="0"/>
            </w:tcBorders>
            <w:vAlign w:val="center"/>
          </w:tcPr>
          <w:p w14:paraId="661450DD">
            <w:pPr>
              <w:jc w:val="left"/>
              <w:rPr>
                <w:rFonts w:ascii="仿宋" w:hAnsi="仿宋" w:eastAsia="仿宋" w:cs="仿宋"/>
                <w:sz w:val="24"/>
                <w:szCs w:val="24"/>
              </w:rPr>
            </w:pPr>
            <w:r>
              <w:rPr>
                <w:rFonts w:eastAsia="仿宋"/>
                <w:sz w:val="24"/>
                <w:szCs w:val="24"/>
              </w:rPr>
              <w:t>审“参加本采购活动前</w:t>
            </w:r>
            <w:r>
              <w:rPr>
                <w:rFonts w:eastAsia="仿宋"/>
                <w:w w:val="110"/>
                <w:sz w:val="24"/>
                <w:szCs w:val="24"/>
              </w:rPr>
              <w:t>3</w:t>
            </w:r>
            <w:r>
              <w:rPr>
                <w:rFonts w:eastAsia="仿宋"/>
                <w:sz w:val="24"/>
                <w:szCs w:val="24"/>
              </w:rPr>
              <w:t>年内”供应商书面声明函；</w:t>
            </w:r>
          </w:p>
        </w:tc>
      </w:tr>
      <w:tr w14:paraId="2FD39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3" w:hRule="atLeast"/>
          <w:jc w:val="center"/>
        </w:trPr>
        <w:tc>
          <w:tcPr>
            <w:tcW w:w="456" w:type="dxa"/>
            <w:vMerge w:val="continue"/>
            <w:tcBorders>
              <w:left w:val="single" w:color="auto" w:sz="4" w:space="0"/>
              <w:right w:val="single" w:color="auto" w:sz="4" w:space="0"/>
            </w:tcBorders>
            <w:vAlign w:val="center"/>
          </w:tcPr>
          <w:p w14:paraId="26B675D6">
            <w:pPr>
              <w:widowControl/>
              <w:spacing w:line="360" w:lineRule="auto"/>
              <w:jc w:val="left"/>
              <w:rPr>
                <w:rFonts w:ascii="仿宋" w:hAnsi="仿宋" w:eastAsia="仿宋" w:cs="仿宋"/>
                <w:sz w:val="24"/>
                <w:szCs w:val="24"/>
              </w:rPr>
            </w:pPr>
          </w:p>
        </w:tc>
        <w:tc>
          <w:tcPr>
            <w:tcW w:w="2766" w:type="dxa"/>
            <w:tcBorders>
              <w:top w:val="single" w:color="auto" w:sz="4" w:space="0"/>
              <w:left w:val="single" w:color="auto" w:sz="4" w:space="0"/>
              <w:bottom w:val="single" w:color="auto" w:sz="4" w:space="0"/>
              <w:right w:val="single" w:color="auto" w:sz="4" w:space="0"/>
            </w:tcBorders>
            <w:vAlign w:val="center"/>
          </w:tcPr>
          <w:p w14:paraId="40D35BDF">
            <w:pPr>
              <w:jc w:val="center"/>
              <w:rPr>
                <w:rFonts w:ascii="仿宋" w:hAnsi="仿宋" w:eastAsia="仿宋" w:cs="仿宋"/>
                <w:sz w:val="24"/>
                <w:szCs w:val="24"/>
              </w:rPr>
            </w:pPr>
            <w:r>
              <w:rPr>
                <w:rFonts w:hint="eastAsia" w:ascii="仿宋" w:hAnsi="仿宋" w:eastAsia="仿宋" w:cs="仿宋"/>
                <w:sz w:val="24"/>
                <w:szCs w:val="24"/>
              </w:rPr>
              <w:t>信用记录</w:t>
            </w:r>
          </w:p>
        </w:tc>
        <w:tc>
          <w:tcPr>
            <w:tcW w:w="6396" w:type="dxa"/>
            <w:tcBorders>
              <w:top w:val="single" w:color="auto" w:sz="4" w:space="0"/>
              <w:left w:val="single" w:color="auto" w:sz="4" w:space="0"/>
              <w:bottom w:val="single" w:color="auto" w:sz="4" w:space="0"/>
              <w:right w:val="single" w:color="auto" w:sz="4" w:space="0"/>
            </w:tcBorders>
          </w:tcPr>
          <w:p w14:paraId="07785EA5">
            <w:pPr>
              <w:jc w:val="left"/>
              <w:rPr>
                <w:rFonts w:ascii="仿宋" w:hAnsi="仿宋" w:eastAsia="仿宋" w:cs="仿宋"/>
                <w:sz w:val="24"/>
                <w:szCs w:val="24"/>
              </w:rPr>
            </w:pPr>
            <w:r>
              <w:rPr>
                <w:rFonts w:hint="eastAsia" w:ascii="仿宋" w:hAnsi="仿宋" w:eastAsia="仿宋" w:cs="仿宋"/>
                <w:sz w:val="24"/>
                <w:szCs w:val="24"/>
              </w:rPr>
              <w:t>到提交响应文件的截止时间，供应商未被列入失信被执行人、重大税收违法案件当事人名单、政府采购严重违法失信行为记录名单。</w:t>
            </w:r>
          </w:p>
        </w:tc>
      </w:tr>
      <w:tr w14:paraId="37075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5" w:hRule="atLeast"/>
          <w:jc w:val="center"/>
        </w:trPr>
        <w:tc>
          <w:tcPr>
            <w:tcW w:w="456" w:type="dxa"/>
            <w:vMerge w:val="restart"/>
            <w:tcBorders>
              <w:left w:val="single" w:color="auto" w:sz="4" w:space="0"/>
              <w:right w:val="single" w:color="auto" w:sz="4" w:space="0"/>
            </w:tcBorders>
            <w:vAlign w:val="center"/>
          </w:tcPr>
          <w:p w14:paraId="6277E54B">
            <w:pPr>
              <w:spacing w:line="360" w:lineRule="auto"/>
              <w:rPr>
                <w:rFonts w:ascii="仿宋" w:hAnsi="仿宋" w:eastAsia="仿宋" w:cs="仿宋"/>
                <w:b/>
                <w:bCs/>
                <w:sz w:val="24"/>
                <w:szCs w:val="24"/>
              </w:rPr>
            </w:pPr>
            <w:r>
              <w:rPr>
                <w:rFonts w:hint="eastAsia" w:ascii="仿宋" w:hAnsi="仿宋" w:eastAsia="仿宋" w:cs="仿宋"/>
                <w:b/>
                <w:bCs/>
                <w:sz w:val="24"/>
                <w:szCs w:val="24"/>
              </w:rPr>
              <w:t>响应性检查</w:t>
            </w:r>
          </w:p>
        </w:tc>
        <w:tc>
          <w:tcPr>
            <w:tcW w:w="2766" w:type="dxa"/>
            <w:tcBorders>
              <w:top w:val="single" w:color="auto" w:sz="4" w:space="0"/>
              <w:left w:val="single" w:color="auto" w:sz="4" w:space="0"/>
              <w:bottom w:val="single" w:color="auto" w:sz="4" w:space="0"/>
              <w:right w:val="single" w:color="auto" w:sz="4" w:space="0"/>
            </w:tcBorders>
            <w:vAlign w:val="center"/>
          </w:tcPr>
          <w:p w14:paraId="2CA44C0F">
            <w:pPr>
              <w:jc w:val="center"/>
              <w:rPr>
                <w:rFonts w:ascii="仿宋" w:hAnsi="仿宋" w:eastAsia="仿宋" w:cs="仿宋"/>
                <w:sz w:val="24"/>
                <w:szCs w:val="24"/>
              </w:rPr>
            </w:pPr>
            <w:r>
              <w:rPr>
                <w:rFonts w:hint="eastAsia" w:ascii="仿宋" w:hAnsi="仿宋" w:eastAsia="仿宋" w:cs="仿宋"/>
                <w:sz w:val="24"/>
                <w:szCs w:val="24"/>
              </w:rPr>
              <w:t>投标承诺书及法人授权委托书</w:t>
            </w:r>
          </w:p>
        </w:tc>
        <w:tc>
          <w:tcPr>
            <w:tcW w:w="6396" w:type="dxa"/>
            <w:tcBorders>
              <w:top w:val="single" w:color="auto" w:sz="4" w:space="0"/>
              <w:left w:val="single" w:color="auto" w:sz="4" w:space="0"/>
              <w:bottom w:val="single" w:color="auto" w:sz="4" w:space="0"/>
              <w:right w:val="single" w:color="auto" w:sz="4" w:space="0"/>
            </w:tcBorders>
            <w:vAlign w:val="center"/>
          </w:tcPr>
          <w:p w14:paraId="36069ED0">
            <w:pPr>
              <w:jc w:val="left"/>
              <w:rPr>
                <w:rFonts w:ascii="仿宋" w:hAnsi="仿宋" w:eastAsia="仿宋" w:cs="仿宋"/>
                <w:sz w:val="24"/>
                <w:szCs w:val="24"/>
              </w:rPr>
            </w:pPr>
            <w:r>
              <w:rPr>
                <w:rFonts w:hint="eastAsia" w:ascii="仿宋" w:hAnsi="仿宋" w:eastAsia="仿宋" w:cs="仿宋"/>
                <w:sz w:val="24"/>
                <w:szCs w:val="24"/>
              </w:rPr>
              <w:t>符合磋商文件要求。（格式、填写要求、签署、盖章、委托人身份等）</w:t>
            </w:r>
          </w:p>
        </w:tc>
      </w:tr>
      <w:tr w14:paraId="7929B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3" w:hRule="atLeast"/>
          <w:jc w:val="center"/>
        </w:trPr>
        <w:tc>
          <w:tcPr>
            <w:tcW w:w="456" w:type="dxa"/>
            <w:vMerge w:val="continue"/>
            <w:tcBorders>
              <w:left w:val="single" w:color="auto" w:sz="4" w:space="0"/>
              <w:right w:val="single" w:color="auto" w:sz="4" w:space="0"/>
            </w:tcBorders>
            <w:vAlign w:val="center"/>
          </w:tcPr>
          <w:p w14:paraId="2EA26EC7">
            <w:pPr>
              <w:spacing w:line="360" w:lineRule="auto"/>
              <w:rPr>
                <w:rFonts w:ascii="仿宋" w:hAnsi="仿宋" w:eastAsia="仿宋" w:cs="仿宋"/>
                <w:sz w:val="24"/>
                <w:szCs w:val="24"/>
              </w:rPr>
            </w:pPr>
          </w:p>
        </w:tc>
        <w:tc>
          <w:tcPr>
            <w:tcW w:w="2766" w:type="dxa"/>
            <w:tcBorders>
              <w:top w:val="single" w:color="auto" w:sz="4" w:space="0"/>
              <w:left w:val="single" w:color="auto" w:sz="4" w:space="0"/>
              <w:bottom w:val="single" w:color="auto" w:sz="4" w:space="0"/>
              <w:right w:val="single" w:color="auto" w:sz="4" w:space="0"/>
            </w:tcBorders>
            <w:vAlign w:val="center"/>
          </w:tcPr>
          <w:p w14:paraId="28809938">
            <w:pPr>
              <w:jc w:val="center"/>
              <w:rPr>
                <w:rFonts w:ascii="仿宋" w:hAnsi="仿宋" w:eastAsia="仿宋" w:cs="仿宋"/>
                <w:sz w:val="24"/>
                <w:szCs w:val="24"/>
              </w:rPr>
            </w:pPr>
            <w:r>
              <w:rPr>
                <w:rFonts w:hint="eastAsia" w:ascii="仿宋" w:hAnsi="仿宋" w:eastAsia="仿宋" w:cs="仿宋"/>
                <w:sz w:val="24"/>
                <w:szCs w:val="24"/>
              </w:rPr>
              <w:t>开标一览表</w:t>
            </w:r>
          </w:p>
        </w:tc>
        <w:tc>
          <w:tcPr>
            <w:tcW w:w="6396" w:type="dxa"/>
            <w:tcBorders>
              <w:top w:val="single" w:color="auto" w:sz="4" w:space="0"/>
              <w:left w:val="single" w:color="auto" w:sz="4" w:space="0"/>
              <w:bottom w:val="single" w:color="auto" w:sz="4" w:space="0"/>
              <w:right w:val="single" w:color="auto" w:sz="4" w:space="0"/>
            </w:tcBorders>
            <w:vAlign w:val="center"/>
          </w:tcPr>
          <w:p w14:paraId="6882B369">
            <w:pPr>
              <w:jc w:val="left"/>
              <w:rPr>
                <w:rFonts w:ascii="仿宋" w:hAnsi="仿宋" w:eastAsia="仿宋" w:cs="仿宋"/>
                <w:sz w:val="24"/>
                <w:szCs w:val="24"/>
              </w:rPr>
            </w:pPr>
            <w:r>
              <w:rPr>
                <w:rFonts w:hint="eastAsia" w:ascii="仿宋" w:hAnsi="仿宋" w:eastAsia="仿宋" w:cs="仿宋"/>
                <w:sz w:val="24"/>
                <w:szCs w:val="24"/>
              </w:rPr>
              <w:t>符合磋商文件要求。（格式、填写要求、签署、盖章等）</w:t>
            </w:r>
          </w:p>
        </w:tc>
      </w:tr>
      <w:tr w14:paraId="2F699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1" w:hRule="atLeast"/>
          <w:jc w:val="center"/>
        </w:trPr>
        <w:tc>
          <w:tcPr>
            <w:tcW w:w="456" w:type="dxa"/>
            <w:vMerge w:val="continue"/>
            <w:tcBorders>
              <w:left w:val="single" w:color="auto" w:sz="4" w:space="0"/>
              <w:right w:val="single" w:color="auto" w:sz="4" w:space="0"/>
            </w:tcBorders>
            <w:vAlign w:val="center"/>
          </w:tcPr>
          <w:p w14:paraId="50E7AE22">
            <w:pPr>
              <w:spacing w:line="360" w:lineRule="auto"/>
              <w:rPr>
                <w:rFonts w:ascii="仿宋" w:hAnsi="仿宋" w:eastAsia="仿宋" w:cs="仿宋"/>
                <w:sz w:val="24"/>
                <w:szCs w:val="24"/>
              </w:rPr>
            </w:pPr>
          </w:p>
        </w:tc>
        <w:tc>
          <w:tcPr>
            <w:tcW w:w="2766" w:type="dxa"/>
            <w:tcBorders>
              <w:top w:val="single" w:color="auto" w:sz="4" w:space="0"/>
              <w:left w:val="single" w:color="auto" w:sz="4" w:space="0"/>
              <w:bottom w:val="single" w:color="auto" w:sz="4" w:space="0"/>
              <w:right w:val="single" w:color="auto" w:sz="4" w:space="0"/>
            </w:tcBorders>
            <w:vAlign w:val="center"/>
          </w:tcPr>
          <w:p w14:paraId="63103D9E">
            <w:pPr>
              <w:jc w:val="center"/>
              <w:rPr>
                <w:rFonts w:ascii="仿宋" w:hAnsi="仿宋" w:eastAsia="仿宋" w:cs="仿宋"/>
                <w:sz w:val="24"/>
                <w:szCs w:val="24"/>
              </w:rPr>
            </w:pPr>
            <w:r>
              <w:rPr>
                <w:rFonts w:hint="eastAsia" w:ascii="仿宋" w:hAnsi="仿宋" w:eastAsia="仿宋" w:cs="仿宋"/>
                <w:sz w:val="24"/>
                <w:szCs w:val="24"/>
              </w:rPr>
              <w:t>响应文件规范性、符合性</w:t>
            </w:r>
          </w:p>
        </w:tc>
        <w:tc>
          <w:tcPr>
            <w:tcW w:w="6396" w:type="dxa"/>
            <w:tcBorders>
              <w:top w:val="single" w:color="auto" w:sz="4" w:space="0"/>
              <w:left w:val="single" w:color="auto" w:sz="4" w:space="0"/>
              <w:bottom w:val="single" w:color="auto" w:sz="4" w:space="0"/>
              <w:right w:val="single" w:color="auto" w:sz="4" w:space="0"/>
            </w:tcBorders>
            <w:vAlign w:val="center"/>
          </w:tcPr>
          <w:p w14:paraId="0118CC7D">
            <w:pPr>
              <w:jc w:val="left"/>
              <w:rPr>
                <w:rFonts w:ascii="仿宋" w:hAnsi="仿宋" w:eastAsia="仿宋" w:cs="仿宋"/>
                <w:sz w:val="24"/>
                <w:szCs w:val="24"/>
              </w:rPr>
            </w:pPr>
            <w:r>
              <w:rPr>
                <w:rFonts w:hint="eastAsia" w:ascii="仿宋" w:hAnsi="仿宋" w:eastAsia="仿宋" w:cs="仿宋"/>
                <w:sz w:val="24"/>
                <w:szCs w:val="24"/>
              </w:rPr>
              <w:t>响应文件的编制、密封、装订、签署、盖章、涂改、删除、插字、公章使用等符合磋商文件要求；响应文件的格式、文字、目录、页码等符合磋商文件要求或对投标无实质性影响。</w:t>
            </w:r>
          </w:p>
        </w:tc>
      </w:tr>
      <w:tr w14:paraId="06EAF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8" w:hRule="atLeast"/>
          <w:jc w:val="center"/>
        </w:trPr>
        <w:tc>
          <w:tcPr>
            <w:tcW w:w="456" w:type="dxa"/>
            <w:vMerge w:val="continue"/>
            <w:tcBorders>
              <w:left w:val="single" w:color="auto" w:sz="4" w:space="0"/>
              <w:right w:val="single" w:color="auto" w:sz="4" w:space="0"/>
            </w:tcBorders>
            <w:vAlign w:val="center"/>
          </w:tcPr>
          <w:p w14:paraId="0088E68E">
            <w:pPr>
              <w:spacing w:line="360" w:lineRule="auto"/>
              <w:rPr>
                <w:rFonts w:ascii="仿宋" w:hAnsi="仿宋" w:eastAsia="仿宋" w:cs="仿宋"/>
                <w:sz w:val="24"/>
                <w:szCs w:val="24"/>
              </w:rPr>
            </w:pPr>
          </w:p>
        </w:tc>
        <w:tc>
          <w:tcPr>
            <w:tcW w:w="2766" w:type="dxa"/>
            <w:tcBorders>
              <w:top w:val="single" w:color="auto" w:sz="4" w:space="0"/>
              <w:left w:val="single" w:color="auto" w:sz="4" w:space="0"/>
              <w:bottom w:val="single" w:color="auto" w:sz="4" w:space="0"/>
              <w:right w:val="single" w:color="auto" w:sz="4" w:space="0"/>
            </w:tcBorders>
            <w:vAlign w:val="center"/>
          </w:tcPr>
          <w:p w14:paraId="1F017CBD">
            <w:pPr>
              <w:jc w:val="center"/>
              <w:rPr>
                <w:rFonts w:ascii="仿宋" w:hAnsi="仿宋" w:eastAsia="仿宋" w:cs="仿宋"/>
                <w:sz w:val="24"/>
                <w:szCs w:val="24"/>
              </w:rPr>
            </w:pPr>
            <w:r>
              <w:rPr>
                <w:rFonts w:hint="eastAsia" w:ascii="仿宋" w:hAnsi="仿宋" w:eastAsia="仿宋" w:cs="仿宋"/>
                <w:sz w:val="24"/>
                <w:szCs w:val="24"/>
              </w:rPr>
              <w:t>投标有效期</w:t>
            </w:r>
          </w:p>
        </w:tc>
        <w:tc>
          <w:tcPr>
            <w:tcW w:w="6396" w:type="dxa"/>
            <w:tcBorders>
              <w:top w:val="single" w:color="auto" w:sz="4" w:space="0"/>
              <w:left w:val="single" w:color="auto" w:sz="4" w:space="0"/>
              <w:bottom w:val="single" w:color="auto" w:sz="4" w:space="0"/>
              <w:right w:val="single" w:color="auto" w:sz="4" w:space="0"/>
            </w:tcBorders>
            <w:vAlign w:val="center"/>
          </w:tcPr>
          <w:p w14:paraId="171B21C3">
            <w:pPr>
              <w:jc w:val="left"/>
              <w:rPr>
                <w:rFonts w:ascii="仿宋" w:hAnsi="仿宋" w:eastAsia="仿宋" w:cs="仿宋"/>
                <w:sz w:val="24"/>
                <w:szCs w:val="24"/>
              </w:rPr>
            </w:pPr>
            <w:r>
              <w:rPr>
                <w:rFonts w:hint="eastAsia" w:ascii="仿宋" w:hAnsi="仿宋" w:eastAsia="仿宋" w:cs="仿宋"/>
                <w:sz w:val="24"/>
                <w:szCs w:val="24"/>
              </w:rPr>
              <w:t>满足磋商文件要求。</w:t>
            </w:r>
          </w:p>
        </w:tc>
      </w:tr>
      <w:tr w14:paraId="4A421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456" w:type="dxa"/>
            <w:vMerge w:val="continue"/>
            <w:tcBorders>
              <w:left w:val="single" w:color="auto" w:sz="4" w:space="0"/>
              <w:right w:val="single" w:color="auto" w:sz="4" w:space="0"/>
            </w:tcBorders>
            <w:vAlign w:val="center"/>
          </w:tcPr>
          <w:p w14:paraId="7FA91BB4">
            <w:pPr>
              <w:spacing w:line="360" w:lineRule="auto"/>
              <w:rPr>
                <w:rFonts w:ascii="仿宋" w:hAnsi="仿宋" w:eastAsia="仿宋" w:cs="仿宋"/>
                <w:sz w:val="24"/>
                <w:szCs w:val="24"/>
              </w:rPr>
            </w:pPr>
          </w:p>
        </w:tc>
        <w:tc>
          <w:tcPr>
            <w:tcW w:w="2766" w:type="dxa"/>
            <w:tcBorders>
              <w:top w:val="single" w:color="auto" w:sz="4" w:space="0"/>
              <w:left w:val="single" w:color="auto" w:sz="4" w:space="0"/>
              <w:bottom w:val="single" w:color="auto" w:sz="4" w:space="0"/>
              <w:right w:val="single" w:color="auto" w:sz="4" w:space="0"/>
            </w:tcBorders>
            <w:vAlign w:val="center"/>
          </w:tcPr>
          <w:p w14:paraId="1598BEC8">
            <w:pPr>
              <w:jc w:val="center"/>
              <w:rPr>
                <w:rFonts w:ascii="仿宋" w:hAnsi="仿宋" w:eastAsia="仿宋" w:cs="仿宋"/>
                <w:sz w:val="24"/>
                <w:szCs w:val="24"/>
              </w:rPr>
            </w:pPr>
            <w:r>
              <w:rPr>
                <w:rFonts w:hint="eastAsia" w:ascii="仿宋" w:hAnsi="仿宋" w:eastAsia="仿宋" w:cs="仿宋"/>
                <w:sz w:val="24"/>
                <w:szCs w:val="24"/>
              </w:rPr>
              <w:t>主要商务条款</w:t>
            </w:r>
          </w:p>
        </w:tc>
        <w:tc>
          <w:tcPr>
            <w:tcW w:w="6396" w:type="dxa"/>
            <w:tcBorders>
              <w:top w:val="single" w:color="auto" w:sz="4" w:space="0"/>
              <w:left w:val="single" w:color="auto" w:sz="4" w:space="0"/>
              <w:bottom w:val="single" w:color="auto" w:sz="4" w:space="0"/>
              <w:right w:val="single" w:color="auto" w:sz="4" w:space="0"/>
            </w:tcBorders>
            <w:vAlign w:val="center"/>
          </w:tcPr>
          <w:p w14:paraId="1FDBB1D6">
            <w:pPr>
              <w:jc w:val="left"/>
              <w:rPr>
                <w:rFonts w:ascii="仿宋" w:hAnsi="仿宋" w:eastAsia="仿宋" w:cs="仿宋"/>
                <w:sz w:val="24"/>
                <w:szCs w:val="24"/>
              </w:rPr>
            </w:pPr>
            <w:r>
              <w:rPr>
                <w:rFonts w:hint="eastAsia" w:ascii="仿宋" w:hAnsi="仿宋" w:eastAsia="仿宋" w:cs="仿宋"/>
                <w:sz w:val="24"/>
                <w:szCs w:val="24"/>
              </w:rPr>
              <w:t>满足磋商文件关于交付使用时间、服务期、付款方式要求。</w:t>
            </w:r>
          </w:p>
        </w:tc>
      </w:tr>
      <w:tr w14:paraId="4613C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1" w:hRule="atLeast"/>
          <w:jc w:val="center"/>
        </w:trPr>
        <w:tc>
          <w:tcPr>
            <w:tcW w:w="456" w:type="dxa"/>
            <w:vMerge w:val="continue"/>
            <w:tcBorders>
              <w:left w:val="single" w:color="auto" w:sz="4" w:space="0"/>
              <w:right w:val="single" w:color="auto" w:sz="4" w:space="0"/>
            </w:tcBorders>
            <w:vAlign w:val="center"/>
          </w:tcPr>
          <w:p w14:paraId="641ADC01">
            <w:pPr>
              <w:spacing w:line="360" w:lineRule="auto"/>
              <w:rPr>
                <w:rFonts w:ascii="仿宋" w:hAnsi="仿宋" w:eastAsia="仿宋" w:cs="仿宋"/>
                <w:sz w:val="24"/>
                <w:szCs w:val="24"/>
              </w:rPr>
            </w:pPr>
          </w:p>
        </w:tc>
        <w:tc>
          <w:tcPr>
            <w:tcW w:w="2766" w:type="dxa"/>
            <w:tcBorders>
              <w:top w:val="single" w:color="auto" w:sz="4" w:space="0"/>
              <w:left w:val="single" w:color="auto" w:sz="4" w:space="0"/>
              <w:bottom w:val="single" w:color="auto" w:sz="4" w:space="0"/>
              <w:right w:val="single" w:color="auto" w:sz="4" w:space="0"/>
            </w:tcBorders>
            <w:vAlign w:val="center"/>
          </w:tcPr>
          <w:p w14:paraId="75770573">
            <w:pPr>
              <w:jc w:val="center"/>
              <w:rPr>
                <w:rFonts w:ascii="仿宋" w:hAnsi="仿宋" w:eastAsia="仿宋" w:cs="仿宋"/>
                <w:sz w:val="24"/>
                <w:szCs w:val="24"/>
              </w:rPr>
            </w:pPr>
            <w:r>
              <w:rPr>
                <w:rFonts w:hint="eastAsia" w:ascii="仿宋" w:hAnsi="仿宋" w:eastAsia="仿宋" w:cs="仿宋"/>
                <w:sz w:val="24"/>
                <w:szCs w:val="24"/>
              </w:rPr>
              <w:t>附加条件</w:t>
            </w:r>
          </w:p>
        </w:tc>
        <w:tc>
          <w:tcPr>
            <w:tcW w:w="6396" w:type="dxa"/>
            <w:tcBorders>
              <w:top w:val="single" w:color="auto" w:sz="4" w:space="0"/>
              <w:left w:val="single" w:color="auto" w:sz="4" w:space="0"/>
              <w:bottom w:val="single" w:color="auto" w:sz="4" w:space="0"/>
              <w:right w:val="single" w:color="auto" w:sz="4" w:space="0"/>
            </w:tcBorders>
            <w:vAlign w:val="center"/>
          </w:tcPr>
          <w:p w14:paraId="72190CFA">
            <w:pPr>
              <w:jc w:val="left"/>
              <w:rPr>
                <w:rFonts w:ascii="仿宋" w:hAnsi="仿宋" w:eastAsia="仿宋" w:cs="仿宋"/>
                <w:sz w:val="24"/>
                <w:szCs w:val="24"/>
              </w:rPr>
            </w:pPr>
            <w:r>
              <w:rPr>
                <w:rFonts w:hint="eastAsia" w:ascii="仿宋" w:hAnsi="仿宋" w:eastAsia="仿宋" w:cs="仿宋"/>
                <w:sz w:val="24"/>
                <w:szCs w:val="24"/>
              </w:rPr>
              <w:t>响应文件中不含采购人不能接受的附加条件。</w:t>
            </w:r>
          </w:p>
        </w:tc>
      </w:tr>
      <w:tr w14:paraId="7B9C8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jc w:val="center"/>
        </w:trPr>
        <w:tc>
          <w:tcPr>
            <w:tcW w:w="456" w:type="dxa"/>
            <w:vMerge w:val="continue"/>
            <w:tcBorders>
              <w:left w:val="single" w:color="auto" w:sz="4" w:space="0"/>
              <w:right w:val="single" w:color="auto" w:sz="4" w:space="0"/>
            </w:tcBorders>
            <w:vAlign w:val="center"/>
          </w:tcPr>
          <w:p w14:paraId="005CECE6">
            <w:pPr>
              <w:spacing w:line="360" w:lineRule="auto"/>
              <w:rPr>
                <w:rFonts w:ascii="仿宋" w:hAnsi="仿宋" w:eastAsia="仿宋" w:cs="仿宋"/>
                <w:sz w:val="24"/>
                <w:szCs w:val="24"/>
              </w:rPr>
            </w:pPr>
          </w:p>
        </w:tc>
        <w:tc>
          <w:tcPr>
            <w:tcW w:w="2766" w:type="dxa"/>
            <w:tcBorders>
              <w:top w:val="single" w:color="auto" w:sz="4" w:space="0"/>
              <w:left w:val="single" w:color="auto" w:sz="4" w:space="0"/>
              <w:bottom w:val="single" w:color="auto" w:sz="4" w:space="0"/>
              <w:right w:val="single" w:color="auto" w:sz="4" w:space="0"/>
            </w:tcBorders>
            <w:vAlign w:val="center"/>
          </w:tcPr>
          <w:p w14:paraId="07F8DE44">
            <w:pPr>
              <w:jc w:val="center"/>
              <w:rPr>
                <w:rFonts w:ascii="仿宋" w:hAnsi="仿宋" w:eastAsia="仿宋" w:cs="仿宋"/>
                <w:sz w:val="24"/>
                <w:szCs w:val="24"/>
              </w:rPr>
            </w:pPr>
            <w:r>
              <w:rPr>
                <w:rFonts w:hint="eastAsia" w:ascii="仿宋" w:hAnsi="仿宋" w:eastAsia="仿宋" w:cs="仿宋"/>
                <w:sz w:val="24"/>
                <w:szCs w:val="24"/>
              </w:rPr>
              <w:t>联合体投标</w:t>
            </w:r>
          </w:p>
        </w:tc>
        <w:tc>
          <w:tcPr>
            <w:tcW w:w="6396" w:type="dxa"/>
            <w:tcBorders>
              <w:top w:val="single" w:color="auto" w:sz="4" w:space="0"/>
              <w:left w:val="single" w:color="auto" w:sz="4" w:space="0"/>
              <w:bottom w:val="single" w:color="auto" w:sz="4" w:space="0"/>
              <w:right w:val="single" w:color="auto" w:sz="4" w:space="0"/>
            </w:tcBorders>
            <w:vAlign w:val="center"/>
          </w:tcPr>
          <w:p w14:paraId="71739EB5">
            <w:pPr>
              <w:snapToGrid w:val="0"/>
              <w:jc w:val="left"/>
              <w:rPr>
                <w:rFonts w:ascii="仿宋" w:hAnsi="仿宋" w:eastAsia="仿宋" w:cs="仿宋"/>
                <w:sz w:val="24"/>
                <w:szCs w:val="24"/>
              </w:rPr>
            </w:pPr>
            <w:r>
              <w:rPr>
                <w:rFonts w:hint="eastAsia" w:ascii="仿宋" w:hAnsi="仿宋" w:eastAsia="仿宋" w:cs="仿宋"/>
                <w:sz w:val="24"/>
                <w:szCs w:val="24"/>
              </w:rPr>
              <w:t>本项目不接受联合体投标。（如要求联合体投标，符合本磋商文件对联合体投标的相关要求）</w:t>
            </w:r>
          </w:p>
        </w:tc>
      </w:tr>
      <w:tr w14:paraId="70F41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9" w:hRule="atLeast"/>
          <w:jc w:val="center"/>
        </w:trPr>
        <w:tc>
          <w:tcPr>
            <w:tcW w:w="456" w:type="dxa"/>
            <w:vMerge w:val="continue"/>
            <w:tcBorders>
              <w:left w:val="single" w:color="auto" w:sz="4" w:space="0"/>
              <w:right w:val="single" w:color="auto" w:sz="4" w:space="0"/>
            </w:tcBorders>
            <w:vAlign w:val="center"/>
          </w:tcPr>
          <w:p w14:paraId="3E66E257">
            <w:pPr>
              <w:spacing w:line="360" w:lineRule="auto"/>
              <w:rPr>
                <w:rFonts w:ascii="仿宋" w:hAnsi="仿宋" w:eastAsia="仿宋" w:cs="仿宋"/>
                <w:sz w:val="24"/>
                <w:szCs w:val="24"/>
              </w:rPr>
            </w:pPr>
          </w:p>
        </w:tc>
        <w:tc>
          <w:tcPr>
            <w:tcW w:w="2766" w:type="dxa"/>
            <w:tcBorders>
              <w:top w:val="single" w:color="auto" w:sz="4" w:space="0"/>
              <w:left w:val="single" w:color="auto" w:sz="4" w:space="0"/>
              <w:right w:val="single" w:color="auto" w:sz="4" w:space="0"/>
            </w:tcBorders>
            <w:vAlign w:val="center"/>
          </w:tcPr>
          <w:p w14:paraId="0C05FFB2">
            <w:pPr>
              <w:jc w:val="center"/>
              <w:rPr>
                <w:rFonts w:ascii="仿宋" w:hAnsi="仿宋" w:eastAsia="仿宋" w:cs="仿宋"/>
                <w:sz w:val="24"/>
                <w:szCs w:val="24"/>
              </w:rPr>
            </w:pPr>
            <w:r>
              <w:rPr>
                <w:rFonts w:hint="eastAsia" w:ascii="仿宋" w:hAnsi="仿宋" w:eastAsia="仿宋" w:cs="仿宋"/>
                <w:sz w:val="24"/>
                <w:szCs w:val="24"/>
              </w:rPr>
              <w:t>技术部分实质性内容</w:t>
            </w:r>
          </w:p>
        </w:tc>
        <w:tc>
          <w:tcPr>
            <w:tcW w:w="6396" w:type="dxa"/>
            <w:tcBorders>
              <w:top w:val="single" w:color="auto" w:sz="4" w:space="0"/>
              <w:left w:val="single" w:color="auto" w:sz="4" w:space="0"/>
              <w:right w:val="single" w:color="auto" w:sz="4" w:space="0"/>
            </w:tcBorders>
            <w:vAlign w:val="center"/>
          </w:tcPr>
          <w:p w14:paraId="5D2F0C34">
            <w:pPr>
              <w:snapToGrid w:val="0"/>
              <w:jc w:val="left"/>
              <w:rPr>
                <w:rFonts w:ascii="仿宋" w:hAnsi="仿宋" w:eastAsia="仿宋" w:cs="仿宋"/>
                <w:sz w:val="24"/>
                <w:szCs w:val="24"/>
              </w:rPr>
            </w:pPr>
            <w:r>
              <w:rPr>
                <w:rFonts w:hint="eastAsia" w:ascii="仿宋" w:hAnsi="仿宋" w:eastAsia="仿宋" w:cs="仿宋"/>
                <w:sz w:val="24"/>
                <w:szCs w:val="24"/>
              </w:rPr>
              <w:t>服务内容明确（逐一对应）并实质性满足磋商文件要求。</w:t>
            </w:r>
          </w:p>
        </w:tc>
      </w:tr>
      <w:tr w14:paraId="038AC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jc w:val="center"/>
        </w:trPr>
        <w:tc>
          <w:tcPr>
            <w:tcW w:w="456" w:type="dxa"/>
            <w:vMerge w:val="continue"/>
            <w:tcBorders>
              <w:left w:val="single" w:color="auto" w:sz="4" w:space="0"/>
              <w:right w:val="single" w:color="auto" w:sz="4" w:space="0"/>
            </w:tcBorders>
            <w:vAlign w:val="center"/>
          </w:tcPr>
          <w:p w14:paraId="6033A4E8">
            <w:pPr>
              <w:spacing w:line="360" w:lineRule="auto"/>
              <w:rPr>
                <w:rFonts w:ascii="仿宋" w:hAnsi="仿宋" w:eastAsia="仿宋" w:cs="仿宋"/>
                <w:sz w:val="24"/>
                <w:szCs w:val="24"/>
              </w:rPr>
            </w:pPr>
          </w:p>
        </w:tc>
        <w:tc>
          <w:tcPr>
            <w:tcW w:w="2766" w:type="dxa"/>
            <w:tcBorders>
              <w:top w:val="single" w:color="auto" w:sz="4" w:space="0"/>
              <w:left w:val="single" w:color="auto" w:sz="4" w:space="0"/>
              <w:right w:val="single" w:color="auto" w:sz="4" w:space="0"/>
            </w:tcBorders>
            <w:vAlign w:val="center"/>
          </w:tcPr>
          <w:p w14:paraId="384A53FD">
            <w:pPr>
              <w:jc w:val="center"/>
              <w:rPr>
                <w:rFonts w:ascii="仿宋" w:hAnsi="仿宋" w:eastAsia="仿宋" w:cs="仿宋"/>
                <w:sz w:val="24"/>
                <w:szCs w:val="24"/>
              </w:rPr>
            </w:pPr>
            <w:r>
              <w:rPr>
                <w:rFonts w:hint="eastAsia" w:ascii="仿宋" w:hAnsi="仿宋" w:eastAsia="仿宋" w:cs="仿宋"/>
                <w:sz w:val="24"/>
                <w:szCs w:val="24"/>
              </w:rPr>
              <w:t>投标报价</w:t>
            </w:r>
          </w:p>
        </w:tc>
        <w:tc>
          <w:tcPr>
            <w:tcW w:w="6396" w:type="dxa"/>
            <w:tcBorders>
              <w:top w:val="single" w:color="auto" w:sz="4" w:space="0"/>
              <w:left w:val="single" w:color="auto" w:sz="4" w:space="0"/>
              <w:right w:val="single" w:color="auto" w:sz="4" w:space="0"/>
            </w:tcBorders>
            <w:vAlign w:val="center"/>
          </w:tcPr>
          <w:p w14:paraId="1684E67B">
            <w:pPr>
              <w:snapToGrid w:val="0"/>
              <w:jc w:val="left"/>
              <w:rPr>
                <w:rFonts w:ascii="仿宋" w:hAnsi="仿宋" w:eastAsia="仿宋" w:cs="仿宋"/>
                <w:sz w:val="24"/>
                <w:szCs w:val="24"/>
              </w:rPr>
            </w:pPr>
            <w:r>
              <w:rPr>
                <w:rFonts w:hint="eastAsia" w:ascii="仿宋" w:hAnsi="仿宋" w:eastAsia="仿宋" w:cs="仿宋"/>
                <w:sz w:val="24"/>
                <w:szCs w:val="24"/>
              </w:rPr>
              <w:t>未超过采购预算、不缺项漏项。</w:t>
            </w:r>
          </w:p>
        </w:tc>
      </w:tr>
    </w:tbl>
    <w:p w14:paraId="7D1309DA">
      <w:pPr>
        <w:ind w:firstLine="482" w:firstLineChars="200"/>
        <w:jc w:val="left"/>
        <w:rPr>
          <w:rFonts w:ascii="仿宋" w:hAnsi="仿宋" w:eastAsia="仿宋" w:cs="仿宋"/>
          <w:b/>
          <w:sz w:val="24"/>
          <w:szCs w:val="24"/>
        </w:rPr>
      </w:pPr>
    </w:p>
    <w:p w14:paraId="5E6DF5CA">
      <w:pPr>
        <w:ind w:firstLine="482" w:firstLineChars="200"/>
        <w:jc w:val="left"/>
        <w:rPr>
          <w:rFonts w:ascii="仿宋" w:hAnsi="仿宋" w:eastAsia="仿宋" w:cs="仿宋"/>
          <w:b/>
          <w:sz w:val="24"/>
          <w:szCs w:val="24"/>
        </w:rPr>
      </w:pPr>
    </w:p>
    <w:p w14:paraId="3B7B417E">
      <w:pPr>
        <w:ind w:firstLine="482" w:firstLineChars="200"/>
        <w:jc w:val="left"/>
        <w:rPr>
          <w:rFonts w:ascii="仿宋" w:hAnsi="仿宋" w:eastAsia="仿宋" w:cs="仿宋"/>
          <w:sz w:val="24"/>
          <w:szCs w:val="24"/>
        </w:rPr>
      </w:pPr>
      <w:r>
        <w:rPr>
          <w:rFonts w:hint="eastAsia" w:ascii="仿宋" w:hAnsi="仿宋" w:eastAsia="仿宋" w:cs="仿宋"/>
          <w:b/>
          <w:sz w:val="24"/>
          <w:szCs w:val="24"/>
        </w:rPr>
        <w:t>表二详细评审表：</w:t>
      </w:r>
    </w:p>
    <w:tbl>
      <w:tblPr>
        <w:tblStyle w:val="23"/>
        <w:tblW w:w="96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0"/>
        <w:gridCol w:w="2450"/>
        <w:gridCol w:w="5939"/>
      </w:tblGrid>
      <w:tr w14:paraId="24177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3680" w:type="dxa"/>
            <w:gridSpan w:val="2"/>
            <w:tcBorders>
              <w:top w:val="single" w:color="auto" w:sz="4" w:space="0"/>
              <w:left w:val="single" w:color="auto" w:sz="4" w:space="0"/>
              <w:bottom w:val="single" w:color="auto" w:sz="4" w:space="0"/>
              <w:right w:val="single" w:color="auto" w:sz="4" w:space="0"/>
            </w:tcBorders>
            <w:vAlign w:val="center"/>
          </w:tcPr>
          <w:p w14:paraId="028C42F6">
            <w:pPr>
              <w:spacing w:line="360" w:lineRule="auto"/>
              <w:jc w:val="center"/>
              <w:rPr>
                <w:rFonts w:ascii="仿宋" w:hAnsi="仿宋" w:eastAsia="仿宋" w:cs="宋体"/>
                <w:b/>
                <w:bCs/>
                <w:sz w:val="24"/>
                <w:szCs w:val="24"/>
              </w:rPr>
            </w:pPr>
            <w:r>
              <w:rPr>
                <w:rFonts w:hint="eastAsia" w:ascii="仿宋" w:hAnsi="仿宋" w:eastAsia="仿宋" w:cs="宋体"/>
                <w:b/>
                <w:bCs/>
                <w:sz w:val="24"/>
                <w:szCs w:val="24"/>
              </w:rPr>
              <w:t>评审因素</w:t>
            </w:r>
          </w:p>
        </w:tc>
        <w:tc>
          <w:tcPr>
            <w:tcW w:w="5939" w:type="dxa"/>
            <w:tcBorders>
              <w:top w:val="single" w:color="auto" w:sz="4" w:space="0"/>
              <w:left w:val="single" w:color="auto" w:sz="4" w:space="0"/>
              <w:bottom w:val="single" w:color="auto" w:sz="4" w:space="0"/>
              <w:right w:val="single" w:color="auto" w:sz="4" w:space="0"/>
            </w:tcBorders>
            <w:vAlign w:val="center"/>
          </w:tcPr>
          <w:p w14:paraId="59F19615">
            <w:pPr>
              <w:spacing w:line="360" w:lineRule="auto"/>
              <w:jc w:val="center"/>
              <w:rPr>
                <w:rFonts w:ascii="仿宋" w:hAnsi="仿宋" w:eastAsia="仿宋" w:cs="宋体"/>
                <w:b/>
                <w:bCs/>
                <w:sz w:val="24"/>
                <w:szCs w:val="24"/>
              </w:rPr>
            </w:pPr>
            <w:r>
              <w:rPr>
                <w:rFonts w:hint="eastAsia" w:ascii="仿宋" w:hAnsi="仿宋" w:eastAsia="仿宋" w:cs="宋体"/>
                <w:b/>
                <w:bCs/>
                <w:sz w:val="24"/>
                <w:szCs w:val="24"/>
              </w:rPr>
              <w:t>评分标准</w:t>
            </w:r>
          </w:p>
        </w:tc>
      </w:tr>
      <w:tr w14:paraId="087BF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3680" w:type="dxa"/>
            <w:gridSpan w:val="2"/>
            <w:tcBorders>
              <w:top w:val="single" w:color="auto" w:sz="4" w:space="0"/>
              <w:left w:val="single" w:color="auto" w:sz="4" w:space="0"/>
              <w:bottom w:val="single" w:color="auto" w:sz="4" w:space="0"/>
              <w:right w:val="single" w:color="auto" w:sz="4" w:space="0"/>
            </w:tcBorders>
            <w:vAlign w:val="center"/>
          </w:tcPr>
          <w:p w14:paraId="34662B12">
            <w:pPr>
              <w:jc w:val="center"/>
              <w:rPr>
                <w:rFonts w:ascii="仿宋" w:hAnsi="仿宋" w:eastAsia="仿宋" w:cs="仿宋"/>
                <w:sz w:val="24"/>
                <w:szCs w:val="24"/>
              </w:rPr>
            </w:pPr>
            <w:r>
              <w:rPr>
                <w:rFonts w:hint="eastAsia" w:ascii="仿宋" w:hAnsi="仿宋" w:eastAsia="仿宋" w:cs="仿宋"/>
                <w:b/>
                <w:bCs/>
                <w:sz w:val="24"/>
                <w:szCs w:val="24"/>
              </w:rPr>
              <w:t>分值构成</w:t>
            </w:r>
          </w:p>
        </w:tc>
        <w:tc>
          <w:tcPr>
            <w:tcW w:w="5939" w:type="dxa"/>
            <w:tcBorders>
              <w:top w:val="single" w:color="auto" w:sz="4" w:space="0"/>
              <w:left w:val="single" w:color="auto" w:sz="4" w:space="0"/>
              <w:bottom w:val="single" w:color="auto" w:sz="4" w:space="0"/>
              <w:right w:val="single" w:color="auto" w:sz="4" w:space="0"/>
            </w:tcBorders>
            <w:vAlign w:val="center"/>
          </w:tcPr>
          <w:p w14:paraId="4E8F2888">
            <w:pPr>
              <w:rPr>
                <w:rFonts w:ascii="仿宋" w:hAnsi="仿宋" w:eastAsia="仿宋" w:cs="仿宋"/>
                <w:sz w:val="24"/>
                <w:szCs w:val="24"/>
              </w:rPr>
            </w:pPr>
            <w:r>
              <w:rPr>
                <w:rFonts w:hint="eastAsia" w:ascii="仿宋" w:hAnsi="仿宋" w:eastAsia="仿宋" w:cs="仿宋"/>
                <w:sz w:val="24"/>
                <w:szCs w:val="24"/>
              </w:rPr>
              <w:t xml:space="preserve">1、报价得分 20分 </w:t>
            </w:r>
          </w:p>
          <w:p w14:paraId="6512BED3">
            <w:pPr>
              <w:rPr>
                <w:rFonts w:ascii="仿宋" w:hAnsi="仿宋" w:eastAsia="仿宋" w:cs="仿宋"/>
                <w:sz w:val="24"/>
                <w:szCs w:val="24"/>
              </w:rPr>
            </w:pPr>
            <w:r>
              <w:rPr>
                <w:rFonts w:hint="eastAsia" w:ascii="仿宋" w:hAnsi="仿宋" w:eastAsia="仿宋" w:cs="仿宋"/>
                <w:sz w:val="24"/>
                <w:szCs w:val="24"/>
              </w:rPr>
              <w:t>2、商务部分 25分</w:t>
            </w:r>
          </w:p>
          <w:p w14:paraId="1B2F8131">
            <w:pPr>
              <w:rPr>
                <w:rFonts w:ascii="仿宋" w:hAnsi="仿宋" w:eastAsia="仿宋"/>
              </w:rPr>
            </w:pPr>
            <w:r>
              <w:rPr>
                <w:rFonts w:hint="eastAsia" w:ascii="仿宋" w:hAnsi="仿宋" w:eastAsia="仿宋" w:cs="仿宋"/>
                <w:sz w:val="24"/>
                <w:szCs w:val="24"/>
              </w:rPr>
              <w:t>3、技术部分 55分</w:t>
            </w:r>
          </w:p>
        </w:tc>
      </w:tr>
      <w:tr w14:paraId="0F3E0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7" w:hRule="atLeast"/>
        </w:trPr>
        <w:tc>
          <w:tcPr>
            <w:tcW w:w="1230" w:type="dxa"/>
            <w:vMerge w:val="restart"/>
            <w:tcBorders>
              <w:top w:val="single" w:color="auto" w:sz="4" w:space="0"/>
              <w:left w:val="single" w:color="auto" w:sz="4" w:space="0"/>
              <w:bottom w:val="single" w:color="auto" w:sz="4" w:space="0"/>
              <w:right w:val="single" w:color="auto" w:sz="4" w:space="0"/>
            </w:tcBorders>
            <w:vAlign w:val="center"/>
          </w:tcPr>
          <w:p w14:paraId="166AC7DF">
            <w:pPr>
              <w:jc w:val="center"/>
              <w:rPr>
                <w:rFonts w:ascii="仿宋" w:hAnsi="仿宋" w:eastAsia="仿宋" w:cs="仿宋"/>
                <w:b/>
                <w:bCs/>
                <w:sz w:val="24"/>
                <w:szCs w:val="24"/>
              </w:rPr>
            </w:pPr>
            <w:r>
              <w:rPr>
                <w:rFonts w:hint="eastAsia" w:ascii="仿宋" w:hAnsi="仿宋" w:eastAsia="仿宋" w:cs="仿宋"/>
                <w:b/>
                <w:bCs/>
                <w:sz w:val="24"/>
                <w:szCs w:val="24"/>
              </w:rPr>
              <w:t>投标报价（20分）</w:t>
            </w:r>
          </w:p>
        </w:tc>
        <w:tc>
          <w:tcPr>
            <w:tcW w:w="2450" w:type="dxa"/>
            <w:tcBorders>
              <w:top w:val="single" w:color="auto" w:sz="4" w:space="0"/>
              <w:left w:val="single" w:color="auto" w:sz="4" w:space="0"/>
              <w:bottom w:val="single" w:color="auto" w:sz="4" w:space="0"/>
              <w:right w:val="single" w:color="auto" w:sz="4" w:space="0"/>
            </w:tcBorders>
            <w:vAlign w:val="center"/>
          </w:tcPr>
          <w:p w14:paraId="19826B5D">
            <w:pPr>
              <w:rPr>
                <w:rFonts w:ascii="仿宋" w:hAnsi="仿宋" w:eastAsia="仿宋" w:cs="仿宋"/>
                <w:sz w:val="24"/>
                <w:szCs w:val="24"/>
              </w:rPr>
            </w:pPr>
            <w:r>
              <w:rPr>
                <w:rFonts w:hint="eastAsia" w:ascii="仿宋" w:hAnsi="仿宋" w:eastAsia="仿宋" w:cs="仿宋"/>
                <w:sz w:val="24"/>
                <w:szCs w:val="24"/>
              </w:rPr>
              <w:t>评标基准价确定方法</w:t>
            </w:r>
          </w:p>
        </w:tc>
        <w:tc>
          <w:tcPr>
            <w:tcW w:w="5939" w:type="dxa"/>
            <w:tcBorders>
              <w:top w:val="single" w:color="auto" w:sz="4" w:space="0"/>
              <w:left w:val="single" w:color="auto" w:sz="4" w:space="0"/>
              <w:bottom w:val="single" w:color="auto" w:sz="4" w:space="0"/>
              <w:right w:val="single" w:color="auto" w:sz="4" w:space="0"/>
            </w:tcBorders>
            <w:vAlign w:val="center"/>
          </w:tcPr>
          <w:p w14:paraId="3B5D8ED9">
            <w:pPr>
              <w:rPr>
                <w:rFonts w:ascii="仿宋" w:hAnsi="仿宋" w:eastAsia="仿宋" w:cs="仿宋"/>
                <w:sz w:val="24"/>
                <w:szCs w:val="24"/>
              </w:rPr>
            </w:pPr>
            <w:r>
              <w:rPr>
                <w:rFonts w:hint="eastAsia" w:ascii="仿宋" w:hAnsi="仿宋" w:eastAsia="仿宋" w:cs="仿宋"/>
                <w:sz w:val="24"/>
                <w:szCs w:val="24"/>
              </w:rPr>
              <w:t>满足招标文件要求通过初步评审的且投标报价最低的为评标基准价。符合小型、微型企业等规定进行价格调整的，以调整后的价格计算评标基准价和投标报价。</w:t>
            </w:r>
          </w:p>
        </w:tc>
      </w:tr>
      <w:tr w14:paraId="0E3CA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1230" w:type="dxa"/>
            <w:vMerge w:val="continue"/>
            <w:tcBorders>
              <w:top w:val="single" w:color="auto" w:sz="4" w:space="0"/>
              <w:left w:val="single" w:color="auto" w:sz="4" w:space="0"/>
              <w:bottom w:val="single" w:color="auto" w:sz="4" w:space="0"/>
              <w:right w:val="single" w:color="auto" w:sz="4" w:space="0"/>
            </w:tcBorders>
            <w:vAlign w:val="center"/>
          </w:tcPr>
          <w:p w14:paraId="589DC81C">
            <w:pPr>
              <w:widowControl/>
              <w:rPr>
                <w:rFonts w:ascii="仿宋" w:hAnsi="仿宋" w:eastAsia="仿宋" w:cs="仿宋"/>
                <w:b/>
                <w:bCs/>
                <w:sz w:val="24"/>
                <w:szCs w:val="24"/>
              </w:rPr>
            </w:pPr>
          </w:p>
        </w:tc>
        <w:tc>
          <w:tcPr>
            <w:tcW w:w="2450" w:type="dxa"/>
            <w:tcBorders>
              <w:top w:val="single" w:color="auto" w:sz="4" w:space="0"/>
              <w:left w:val="single" w:color="auto" w:sz="4" w:space="0"/>
              <w:bottom w:val="single" w:color="auto" w:sz="4" w:space="0"/>
              <w:right w:val="single" w:color="auto" w:sz="4" w:space="0"/>
            </w:tcBorders>
            <w:vAlign w:val="center"/>
          </w:tcPr>
          <w:p w14:paraId="3812C0F9">
            <w:pPr>
              <w:rPr>
                <w:rFonts w:ascii="仿宋" w:hAnsi="仿宋" w:eastAsia="仿宋" w:cs="仿宋"/>
                <w:sz w:val="24"/>
                <w:szCs w:val="24"/>
              </w:rPr>
            </w:pPr>
            <w:r>
              <w:rPr>
                <w:rFonts w:hint="eastAsia" w:ascii="仿宋" w:hAnsi="仿宋" w:eastAsia="仿宋" w:cs="仿宋"/>
                <w:sz w:val="24"/>
                <w:szCs w:val="24"/>
              </w:rPr>
              <w:t>投标报价得分（20分）</w:t>
            </w:r>
          </w:p>
        </w:tc>
        <w:tc>
          <w:tcPr>
            <w:tcW w:w="5939" w:type="dxa"/>
            <w:tcBorders>
              <w:top w:val="single" w:color="auto" w:sz="4" w:space="0"/>
              <w:left w:val="single" w:color="auto" w:sz="4" w:space="0"/>
              <w:bottom w:val="single" w:color="auto" w:sz="4" w:space="0"/>
              <w:right w:val="single" w:color="auto" w:sz="4" w:space="0"/>
            </w:tcBorders>
            <w:vAlign w:val="center"/>
          </w:tcPr>
          <w:p w14:paraId="4281F263">
            <w:pPr>
              <w:widowControl/>
              <w:rPr>
                <w:rFonts w:ascii="仿宋" w:hAnsi="仿宋" w:eastAsia="仿宋" w:cs="仿宋"/>
                <w:sz w:val="24"/>
                <w:szCs w:val="24"/>
              </w:rPr>
            </w:pPr>
            <w:r>
              <w:rPr>
                <w:rFonts w:hint="eastAsia" w:ascii="仿宋" w:hAnsi="仿宋" w:eastAsia="仿宋" w:cs="仿宋"/>
                <w:sz w:val="24"/>
                <w:szCs w:val="24"/>
              </w:rPr>
              <w:t>供应商报价得分＝（评标基准价/投标报价）×20</w:t>
            </w:r>
          </w:p>
        </w:tc>
      </w:tr>
      <w:tr w14:paraId="6F1DB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 w:hRule="atLeast"/>
        </w:trPr>
        <w:tc>
          <w:tcPr>
            <w:tcW w:w="1230" w:type="dxa"/>
            <w:vMerge w:val="restart"/>
            <w:tcBorders>
              <w:top w:val="single" w:color="auto" w:sz="4" w:space="0"/>
              <w:left w:val="single" w:color="auto" w:sz="4" w:space="0"/>
              <w:right w:val="single" w:color="auto" w:sz="4" w:space="0"/>
            </w:tcBorders>
            <w:vAlign w:val="center"/>
          </w:tcPr>
          <w:p w14:paraId="48384ABD">
            <w:pPr>
              <w:jc w:val="center"/>
              <w:rPr>
                <w:rFonts w:ascii="仿宋" w:hAnsi="仿宋" w:eastAsia="仿宋" w:cs="仿宋"/>
                <w:b/>
                <w:bCs/>
                <w:sz w:val="24"/>
                <w:szCs w:val="24"/>
              </w:rPr>
            </w:pPr>
            <w:r>
              <w:rPr>
                <w:rFonts w:hint="eastAsia" w:ascii="仿宋" w:hAnsi="仿宋" w:eastAsia="仿宋" w:cs="仿宋"/>
                <w:b/>
                <w:bCs/>
                <w:sz w:val="24"/>
                <w:szCs w:val="24"/>
              </w:rPr>
              <w:t>商务部分</w:t>
            </w:r>
          </w:p>
          <w:p w14:paraId="329804FC">
            <w:pPr>
              <w:jc w:val="center"/>
              <w:rPr>
                <w:rFonts w:ascii="仿宋" w:hAnsi="仿宋" w:eastAsia="仿宋" w:cs="仿宋"/>
                <w:b/>
                <w:bCs/>
                <w:sz w:val="24"/>
                <w:szCs w:val="24"/>
              </w:rPr>
            </w:pPr>
            <w:r>
              <w:rPr>
                <w:rFonts w:hint="eastAsia" w:ascii="仿宋" w:hAnsi="仿宋" w:eastAsia="仿宋" w:cs="仿宋"/>
                <w:b/>
                <w:bCs/>
                <w:sz w:val="24"/>
                <w:szCs w:val="24"/>
              </w:rPr>
              <w:t>（25分）</w:t>
            </w:r>
          </w:p>
        </w:tc>
        <w:tc>
          <w:tcPr>
            <w:tcW w:w="2450" w:type="dxa"/>
            <w:tcBorders>
              <w:top w:val="single" w:color="auto" w:sz="4" w:space="0"/>
              <w:left w:val="single" w:color="auto" w:sz="4" w:space="0"/>
              <w:right w:val="single" w:color="auto" w:sz="4" w:space="0"/>
            </w:tcBorders>
            <w:vAlign w:val="center"/>
          </w:tcPr>
          <w:p w14:paraId="0D04069A">
            <w:pPr>
              <w:rPr>
                <w:rFonts w:ascii="仿宋" w:hAnsi="仿宋" w:eastAsia="仿宋" w:cs="仿宋"/>
                <w:sz w:val="24"/>
                <w:szCs w:val="24"/>
              </w:rPr>
            </w:pPr>
            <w:r>
              <w:rPr>
                <w:rFonts w:hint="eastAsia" w:ascii="仿宋" w:hAnsi="仿宋" w:eastAsia="仿宋" w:cs="仿宋"/>
                <w:sz w:val="24"/>
                <w:szCs w:val="24"/>
              </w:rPr>
              <w:t>业绩（15分）</w:t>
            </w:r>
          </w:p>
        </w:tc>
        <w:tc>
          <w:tcPr>
            <w:tcW w:w="5939" w:type="dxa"/>
            <w:tcBorders>
              <w:top w:val="single" w:color="auto" w:sz="4" w:space="0"/>
              <w:left w:val="single" w:color="auto" w:sz="4" w:space="0"/>
              <w:right w:val="single" w:color="auto" w:sz="4" w:space="0"/>
            </w:tcBorders>
            <w:vAlign w:val="center"/>
          </w:tcPr>
          <w:p w14:paraId="6E7DE742">
            <w:pPr>
              <w:widowControl/>
              <w:rPr>
                <w:rFonts w:ascii="仿宋" w:hAnsi="仿宋" w:eastAsia="仿宋" w:cs="仿宋"/>
                <w:sz w:val="24"/>
                <w:szCs w:val="24"/>
              </w:rPr>
            </w:pPr>
            <w:r>
              <w:rPr>
                <w:rFonts w:hint="eastAsia" w:ascii="仿宋" w:hAnsi="仿宋" w:eastAsia="仿宋" w:cs="仿宋"/>
                <w:sz w:val="24"/>
                <w:szCs w:val="24"/>
              </w:rPr>
              <w:t>供应商2021年至今，提供具有与所响应项目类似业绩（响应文件中需附合同扫描件），每提供一份有效材料得3分。最高得15分。</w:t>
            </w:r>
          </w:p>
        </w:tc>
      </w:tr>
      <w:tr w14:paraId="5FC69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2" w:hRule="atLeast"/>
        </w:trPr>
        <w:tc>
          <w:tcPr>
            <w:tcW w:w="1230" w:type="dxa"/>
            <w:vMerge w:val="continue"/>
            <w:tcBorders>
              <w:left w:val="single" w:color="auto" w:sz="4" w:space="0"/>
              <w:right w:val="single" w:color="auto" w:sz="4" w:space="0"/>
            </w:tcBorders>
            <w:vAlign w:val="center"/>
          </w:tcPr>
          <w:p w14:paraId="6282CD69">
            <w:pPr>
              <w:jc w:val="center"/>
              <w:rPr>
                <w:rFonts w:ascii="仿宋" w:hAnsi="仿宋" w:eastAsia="仿宋" w:cs="仿宋"/>
                <w:b/>
                <w:bCs/>
                <w:sz w:val="24"/>
                <w:szCs w:val="24"/>
              </w:rPr>
            </w:pPr>
          </w:p>
        </w:tc>
        <w:tc>
          <w:tcPr>
            <w:tcW w:w="2450" w:type="dxa"/>
            <w:tcBorders>
              <w:top w:val="single" w:color="auto" w:sz="4" w:space="0"/>
              <w:left w:val="single" w:color="auto" w:sz="4" w:space="0"/>
              <w:right w:val="single" w:color="auto" w:sz="4" w:space="0"/>
            </w:tcBorders>
            <w:vAlign w:val="center"/>
          </w:tcPr>
          <w:p w14:paraId="4F0F1055">
            <w:pPr>
              <w:rPr>
                <w:rFonts w:ascii="仿宋" w:hAnsi="仿宋" w:eastAsia="仿宋" w:cs="仿宋"/>
                <w:sz w:val="24"/>
                <w:szCs w:val="24"/>
              </w:rPr>
            </w:pPr>
            <w:r>
              <w:rPr>
                <w:rFonts w:hint="eastAsia" w:ascii="仿宋" w:hAnsi="仿宋" w:eastAsia="仿宋" w:cs="仿宋"/>
                <w:sz w:val="24"/>
                <w:szCs w:val="24"/>
              </w:rPr>
              <w:t>供应商工作人员资格（10分）</w:t>
            </w:r>
          </w:p>
        </w:tc>
        <w:tc>
          <w:tcPr>
            <w:tcW w:w="5939" w:type="dxa"/>
            <w:tcBorders>
              <w:top w:val="single" w:color="auto" w:sz="4" w:space="0"/>
              <w:left w:val="single" w:color="auto" w:sz="4" w:space="0"/>
              <w:right w:val="single" w:color="auto" w:sz="4" w:space="0"/>
            </w:tcBorders>
            <w:vAlign w:val="center"/>
          </w:tcPr>
          <w:p w14:paraId="0FF268E5">
            <w:pPr>
              <w:widowControl/>
              <w:rPr>
                <w:rFonts w:ascii="仿宋" w:hAnsi="仿宋" w:eastAsia="仿宋" w:cs="仿宋"/>
                <w:color w:val="000000"/>
                <w:sz w:val="24"/>
                <w:szCs w:val="24"/>
              </w:rPr>
            </w:pPr>
            <w:r>
              <w:rPr>
                <w:rFonts w:hint="eastAsia" w:ascii="仿宋" w:hAnsi="仿宋" w:eastAsia="仿宋" w:cs="仿宋"/>
                <w:color w:val="000000"/>
                <w:sz w:val="24"/>
                <w:szCs w:val="24"/>
              </w:rPr>
              <w:t>供应商工作人员具有且提供：</w:t>
            </w:r>
          </w:p>
          <w:p w14:paraId="61AECEC3">
            <w:pPr>
              <w:widowControl/>
              <w:rPr>
                <w:rFonts w:ascii="仿宋" w:hAnsi="仿宋" w:eastAsia="仿宋" w:cs="仿宋"/>
                <w:color w:val="000000"/>
                <w:sz w:val="24"/>
                <w:szCs w:val="24"/>
              </w:rPr>
            </w:pPr>
            <w:r>
              <w:rPr>
                <w:rFonts w:hint="eastAsia" w:ascii="仿宋" w:hAnsi="仿宋" w:eastAsia="仿宋" w:cs="仿宋"/>
                <w:color w:val="000000"/>
                <w:sz w:val="24"/>
                <w:szCs w:val="24"/>
              </w:rPr>
              <w:t>1.新闻媒体记者证书，每个得1分（最高5分）；</w:t>
            </w:r>
          </w:p>
          <w:p w14:paraId="0A3F0A2D">
            <w:pPr>
              <w:widowControl/>
              <w:rPr>
                <w:rFonts w:ascii="仿宋" w:hAnsi="仿宋" w:eastAsia="仿宋" w:cs="仿宋"/>
                <w:color w:val="000000"/>
                <w:sz w:val="24"/>
                <w:szCs w:val="24"/>
              </w:rPr>
            </w:pPr>
            <w:r>
              <w:rPr>
                <w:rFonts w:hint="eastAsia" w:ascii="仿宋" w:hAnsi="仿宋" w:eastAsia="仿宋" w:cs="仿宋"/>
                <w:color w:val="000000"/>
                <w:sz w:val="24"/>
                <w:szCs w:val="24"/>
              </w:rPr>
              <w:t>2.编辑类资格证书，每个得1分（最高3分）；</w:t>
            </w:r>
          </w:p>
          <w:p w14:paraId="2F761313">
            <w:pPr>
              <w:widowControl/>
              <w:rPr>
                <w:rFonts w:ascii="仿宋" w:hAnsi="仿宋" w:eastAsia="仿宋" w:cs="仿宋"/>
                <w:sz w:val="24"/>
                <w:szCs w:val="24"/>
              </w:rPr>
            </w:pPr>
            <w:r>
              <w:rPr>
                <w:rFonts w:hint="eastAsia" w:ascii="仿宋" w:hAnsi="仿宋" w:eastAsia="仿宋" w:cs="仿宋"/>
                <w:color w:val="000000"/>
                <w:sz w:val="24"/>
                <w:szCs w:val="24"/>
              </w:rPr>
              <w:t>3.</w:t>
            </w:r>
            <w:r>
              <w:rPr>
                <w:rFonts w:hint="eastAsia" w:ascii="仿宋" w:hAnsi="仿宋" w:eastAsia="仿宋" w:cs="仿宋"/>
                <w:color w:val="000000"/>
                <w:spacing w:val="-4"/>
                <w:sz w:val="24"/>
                <w:szCs w:val="24"/>
              </w:rPr>
              <w:t>二级乙等及以上普通话证书，每个得0.5分（最高2分）。</w:t>
            </w:r>
          </w:p>
        </w:tc>
      </w:tr>
      <w:tr w14:paraId="6045E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trPr>
        <w:tc>
          <w:tcPr>
            <w:tcW w:w="1230" w:type="dxa"/>
            <w:vMerge w:val="restart"/>
            <w:tcBorders>
              <w:left w:val="single" w:color="auto" w:sz="4" w:space="0"/>
              <w:right w:val="single" w:color="auto" w:sz="4" w:space="0"/>
            </w:tcBorders>
            <w:vAlign w:val="center"/>
          </w:tcPr>
          <w:p w14:paraId="60D9C1A2">
            <w:pPr>
              <w:jc w:val="center"/>
              <w:rPr>
                <w:rFonts w:ascii="仿宋" w:hAnsi="仿宋" w:eastAsia="仿宋" w:cs="仿宋"/>
                <w:b/>
                <w:bCs/>
                <w:sz w:val="24"/>
                <w:szCs w:val="24"/>
              </w:rPr>
            </w:pPr>
            <w:r>
              <w:rPr>
                <w:rFonts w:hint="eastAsia" w:ascii="仿宋" w:hAnsi="仿宋" w:eastAsia="仿宋" w:cs="仿宋"/>
                <w:b/>
                <w:bCs/>
                <w:sz w:val="24"/>
                <w:szCs w:val="24"/>
              </w:rPr>
              <w:t>技术部分</w:t>
            </w:r>
          </w:p>
          <w:p w14:paraId="1CE654B2">
            <w:pPr>
              <w:widowControl/>
              <w:jc w:val="center"/>
              <w:rPr>
                <w:rFonts w:ascii="仿宋" w:hAnsi="仿宋" w:eastAsia="仿宋" w:cs="仿宋"/>
                <w:b/>
                <w:bCs/>
                <w:sz w:val="24"/>
                <w:szCs w:val="24"/>
              </w:rPr>
            </w:pPr>
            <w:r>
              <w:rPr>
                <w:rFonts w:hint="eastAsia" w:ascii="仿宋" w:hAnsi="仿宋" w:eastAsia="仿宋" w:cs="仿宋"/>
                <w:b/>
                <w:bCs/>
                <w:sz w:val="24"/>
                <w:szCs w:val="24"/>
              </w:rPr>
              <w:t>（55分）</w:t>
            </w:r>
          </w:p>
        </w:tc>
        <w:tc>
          <w:tcPr>
            <w:tcW w:w="2450" w:type="dxa"/>
            <w:tcBorders>
              <w:top w:val="single" w:color="auto" w:sz="4" w:space="0"/>
              <w:left w:val="single" w:color="auto" w:sz="4" w:space="0"/>
              <w:right w:val="single" w:color="auto" w:sz="4" w:space="0"/>
            </w:tcBorders>
            <w:vAlign w:val="center"/>
          </w:tcPr>
          <w:p w14:paraId="4B4BF945">
            <w:pPr>
              <w:rPr>
                <w:rFonts w:ascii="仿宋" w:hAnsi="仿宋" w:eastAsia="仿宋" w:cs="仿宋"/>
                <w:sz w:val="24"/>
                <w:szCs w:val="24"/>
              </w:rPr>
            </w:pPr>
            <w:r>
              <w:rPr>
                <w:rFonts w:hint="eastAsia" w:ascii="仿宋" w:hAnsi="仿宋" w:eastAsia="仿宋" w:cs="仿宋"/>
                <w:sz w:val="24"/>
                <w:szCs w:val="24"/>
              </w:rPr>
              <w:t>对服务需求响应情况(15分)</w:t>
            </w:r>
          </w:p>
        </w:tc>
        <w:tc>
          <w:tcPr>
            <w:tcW w:w="5939" w:type="dxa"/>
            <w:tcBorders>
              <w:top w:val="single" w:color="auto" w:sz="4" w:space="0"/>
              <w:left w:val="single" w:color="auto" w:sz="4" w:space="0"/>
              <w:right w:val="single" w:color="auto" w:sz="4" w:space="0"/>
            </w:tcBorders>
            <w:vAlign w:val="center"/>
          </w:tcPr>
          <w:p w14:paraId="3CA6A648">
            <w:pPr>
              <w:jc w:val="left"/>
              <w:rPr>
                <w:rFonts w:ascii="仿宋" w:hAnsi="仿宋" w:eastAsia="仿宋" w:cs="仿宋"/>
                <w:sz w:val="24"/>
                <w:szCs w:val="24"/>
              </w:rPr>
            </w:pPr>
            <w:r>
              <w:rPr>
                <w:rFonts w:ascii="仿宋" w:hAnsi="仿宋" w:eastAsia="仿宋" w:cs="仿宋"/>
                <w:sz w:val="24"/>
                <w:szCs w:val="24"/>
              </w:rPr>
              <w:t>所有</w:t>
            </w:r>
            <w:r>
              <w:rPr>
                <w:rFonts w:hint="eastAsia" w:ascii="仿宋" w:hAnsi="仿宋" w:eastAsia="仿宋" w:cs="仿宋"/>
                <w:sz w:val="24"/>
                <w:szCs w:val="24"/>
              </w:rPr>
              <w:t>服务</w:t>
            </w:r>
            <w:r>
              <w:rPr>
                <w:rFonts w:ascii="仿宋" w:hAnsi="仿宋" w:eastAsia="仿宋" w:cs="仿宋"/>
                <w:sz w:val="24"/>
                <w:szCs w:val="24"/>
              </w:rPr>
              <w:t>需求完全满足磋商文件要求的得基础分</w:t>
            </w:r>
            <w:r>
              <w:rPr>
                <w:rFonts w:hint="eastAsia" w:ascii="仿宋" w:hAnsi="仿宋" w:eastAsia="仿宋" w:cs="仿宋"/>
                <w:sz w:val="24"/>
                <w:szCs w:val="24"/>
              </w:rPr>
              <w:t>15</w:t>
            </w:r>
            <w:r>
              <w:rPr>
                <w:rFonts w:ascii="仿宋" w:hAnsi="仿宋" w:eastAsia="仿宋" w:cs="仿宋"/>
                <w:sz w:val="24"/>
                <w:szCs w:val="24"/>
              </w:rPr>
              <w:t>分，其中每有一项负偏离扣</w:t>
            </w:r>
            <w:r>
              <w:rPr>
                <w:rFonts w:hint="eastAsia" w:ascii="仿宋" w:hAnsi="仿宋" w:eastAsia="仿宋" w:cs="仿宋"/>
                <w:sz w:val="24"/>
                <w:szCs w:val="24"/>
              </w:rPr>
              <w:t>2.0</w:t>
            </w:r>
            <w:r>
              <w:rPr>
                <w:rFonts w:ascii="仿宋" w:hAnsi="仿宋" w:eastAsia="仿宋" w:cs="仿宋"/>
                <w:sz w:val="24"/>
                <w:szCs w:val="24"/>
              </w:rPr>
              <w:t>分，扣完为止。</w:t>
            </w:r>
          </w:p>
        </w:tc>
      </w:tr>
      <w:tr w14:paraId="7B2C1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62" w:hRule="atLeast"/>
        </w:trPr>
        <w:tc>
          <w:tcPr>
            <w:tcW w:w="1230" w:type="dxa"/>
            <w:vMerge w:val="continue"/>
            <w:tcBorders>
              <w:left w:val="single" w:color="auto" w:sz="4" w:space="0"/>
              <w:right w:val="single" w:color="auto" w:sz="4" w:space="0"/>
            </w:tcBorders>
            <w:vAlign w:val="center"/>
          </w:tcPr>
          <w:p w14:paraId="74A1297B">
            <w:pPr>
              <w:jc w:val="center"/>
              <w:rPr>
                <w:rFonts w:ascii="仿宋" w:hAnsi="仿宋" w:eastAsia="仿宋" w:cs="仿宋"/>
                <w:sz w:val="24"/>
                <w:szCs w:val="24"/>
              </w:rPr>
            </w:pPr>
          </w:p>
        </w:tc>
        <w:tc>
          <w:tcPr>
            <w:tcW w:w="2450" w:type="dxa"/>
            <w:tcBorders>
              <w:top w:val="single" w:color="auto" w:sz="4" w:space="0"/>
              <w:left w:val="single" w:color="auto" w:sz="4" w:space="0"/>
              <w:right w:val="single" w:color="auto" w:sz="4" w:space="0"/>
            </w:tcBorders>
            <w:vAlign w:val="center"/>
          </w:tcPr>
          <w:p w14:paraId="65C14A25">
            <w:pPr>
              <w:rPr>
                <w:rFonts w:ascii="仿宋" w:hAnsi="仿宋" w:eastAsia="仿宋" w:cs="仿宋"/>
                <w:sz w:val="24"/>
                <w:szCs w:val="24"/>
              </w:rPr>
            </w:pPr>
            <w:r>
              <w:rPr>
                <w:rFonts w:hint="eastAsia" w:ascii="仿宋" w:hAnsi="仿宋" w:eastAsia="仿宋" w:cs="仿宋"/>
                <w:sz w:val="24"/>
                <w:szCs w:val="24"/>
              </w:rPr>
              <w:t>整体服务方案（20分）</w:t>
            </w:r>
          </w:p>
        </w:tc>
        <w:tc>
          <w:tcPr>
            <w:tcW w:w="5939" w:type="dxa"/>
            <w:tcBorders>
              <w:top w:val="single" w:color="auto" w:sz="4" w:space="0"/>
              <w:left w:val="single" w:color="auto" w:sz="4" w:space="0"/>
              <w:right w:val="single" w:color="auto" w:sz="4" w:space="0"/>
            </w:tcBorders>
            <w:vAlign w:val="center"/>
          </w:tcPr>
          <w:p w14:paraId="43464E06">
            <w:pPr>
              <w:rPr>
                <w:rFonts w:ascii="仿宋" w:hAnsi="仿宋" w:eastAsia="仿宋" w:cs="仿宋"/>
                <w:sz w:val="24"/>
                <w:szCs w:val="24"/>
              </w:rPr>
            </w:pPr>
            <w:r>
              <w:rPr>
                <w:rFonts w:hint="eastAsia" w:ascii="仿宋" w:hAnsi="仿宋" w:eastAsia="仿宋" w:cs="仿宋"/>
                <w:sz w:val="24"/>
                <w:szCs w:val="24"/>
              </w:rPr>
              <w:t>根据对整个系统服务内容的理解透彻程度，以及服务分工、服务计划的方案详尽程度进行评定，对整个系统服务内容理解及实施方案完善得13-20分；对整个系统服务内容理解及实施方案一般，得6-12分；对整个系统服务内容理解及实施方案较差，得1-5分；不提供不得分。</w:t>
            </w:r>
          </w:p>
        </w:tc>
      </w:tr>
      <w:tr w14:paraId="5EEEC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9" w:hRule="atLeast"/>
        </w:trPr>
        <w:tc>
          <w:tcPr>
            <w:tcW w:w="1230" w:type="dxa"/>
            <w:vMerge w:val="continue"/>
            <w:tcBorders>
              <w:left w:val="single" w:color="auto" w:sz="4" w:space="0"/>
              <w:right w:val="single" w:color="auto" w:sz="4" w:space="0"/>
            </w:tcBorders>
            <w:vAlign w:val="center"/>
          </w:tcPr>
          <w:p w14:paraId="661BE690">
            <w:pPr>
              <w:jc w:val="center"/>
              <w:rPr>
                <w:rFonts w:ascii="仿宋" w:hAnsi="仿宋" w:eastAsia="仿宋" w:cs="仿宋"/>
                <w:sz w:val="24"/>
                <w:szCs w:val="24"/>
              </w:rPr>
            </w:pPr>
          </w:p>
        </w:tc>
        <w:tc>
          <w:tcPr>
            <w:tcW w:w="2450" w:type="dxa"/>
            <w:tcBorders>
              <w:top w:val="single" w:color="auto" w:sz="4" w:space="0"/>
              <w:left w:val="single" w:color="auto" w:sz="4" w:space="0"/>
              <w:right w:val="single" w:color="auto" w:sz="4" w:space="0"/>
            </w:tcBorders>
            <w:vAlign w:val="center"/>
          </w:tcPr>
          <w:p w14:paraId="57691254">
            <w:pPr>
              <w:rPr>
                <w:rFonts w:ascii="仿宋" w:hAnsi="仿宋" w:eastAsia="仿宋" w:cs="仿宋"/>
                <w:color w:val="000000"/>
              </w:rPr>
            </w:pPr>
            <w:r>
              <w:rPr>
                <w:rFonts w:hint="eastAsia" w:ascii="仿宋" w:hAnsi="仿宋" w:eastAsia="仿宋" w:cs="仿宋"/>
                <w:sz w:val="24"/>
                <w:szCs w:val="24"/>
              </w:rPr>
              <w:t>新媒体平台</w:t>
            </w:r>
            <w:r>
              <w:rPr>
                <w:rFonts w:ascii="仿宋" w:hAnsi="仿宋" w:eastAsia="仿宋" w:cs="仿宋"/>
                <w:sz w:val="24"/>
                <w:szCs w:val="24"/>
              </w:rPr>
              <w:t>服务能力（</w:t>
            </w:r>
            <w:r>
              <w:rPr>
                <w:rFonts w:hint="eastAsia" w:ascii="仿宋" w:hAnsi="仿宋" w:eastAsia="仿宋" w:cs="仿宋"/>
                <w:sz w:val="24"/>
                <w:szCs w:val="24"/>
              </w:rPr>
              <w:t>10分</w:t>
            </w:r>
            <w:r>
              <w:rPr>
                <w:rFonts w:ascii="仿宋" w:hAnsi="仿宋" w:eastAsia="仿宋" w:cs="仿宋"/>
                <w:sz w:val="24"/>
                <w:szCs w:val="24"/>
              </w:rPr>
              <w:t>）</w:t>
            </w:r>
          </w:p>
        </w:tc>
        <w:tc>
          <w:tcPr>
            <w:tcW w:w="5939" w:type="dxa"/>
            <w:tcBorders>
              <w:top w:val="single" w:color="auto" w:sz="4" w:space="0"/>
              <w:left w:val="single" w:color="auto" w:sz="4" w:space="0"/>
              <w:right w:val="single" w:color="auto" w:sz="4" w:space="0"/>
            </w:tcBorders>
            <w:vAlign w:val="center"/>
          </w:tcPr>
          <w:p w14:paraId="74F10F8E">
            <w:pPr>
              <w:rPr>
                <w:rFonts w:ascii="仿宋" w:hAnsi="仿宋" w:eastAsia="仿宋" w:cs="仿宋"/>
                <w:sz w:val="24"/>
                <w:szCs w:val="24"/>
              </w:rPr>
            </w:pPr>
            <w:r>
              <w:rPr>
                <w:rFonts w:hint="eastAsia" w:ascii="仿宋" w:hAnsi="仿宋" w:eastAsia="仿宋" w:cs="仿宋"/>
                <w:sz w:val="24"/>
                <w:szCs w:val="24"/>
              </w:rPr>
              <w:t>对微信公众号的新闻宣传、维护管理工作，有明确思路、具体方法措施和成熟经验运用的得8-10分；有具体方法措施和成熟经验运用得5-7分；仅有思路得1-4分；不提供不得分。</w:t>
            </w:r>
          </w:p>
        </w:tc>
      </w:tr>
      <w:tr w14:paraId="6980D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9" w:hRule="atLeast"/>
        </w:trPr>
        <w:tc>
          <w:tcPr>
            <w:tcW w:w="1230" w:type="dxa"/>
            <w:vMerge w:val="continue"/>
            <w:tcBorders>
              <w:left w:val="single" w:color="auto" w:sz="4" w:space="0"/>
              <w:right w:val="single" w:color="auto" w:sz="4" w:space="0"/>
            </w:tcBorders>
            <w:vAlign w:val="center"/>
          </w:tcPr>
          <w:p w14:paraId="089A5C76">
            <w:pPr>
              <w:jc w:val="center"/>
              <w:rPr>
                <w:rFonts w:ascii="仿宋" w:hAnsi="仿宋" w:eastAsia="仿宋" w:cs="仿宋"/>
                <w:sz w:val="24"/>
                <w:szCs w:val="24"/>
              </w:rPr>
            </w:pPr>
          </w:p>
        </w:tc>
        <w:tc>
          <w:tcPr>
            <w:tcW w:w="2450" w:type="dxa"/>
            <w:tcBorders>
              <w:top w:val="single" w:color="auto" w:sz="4" w:space="0"/>
              <w:left w:val="single" w:color="auto" w:sz="4" w:space="0"/>
              <w:right w:val="single" w:color="auto" w:sz="4" w:space="0"/>
            </w:tcBorders>
            <w:vAlign w:val="center"/>
          </w:tcPr>
          <w:p w14:paraId="24D9C0A2">
            <w:pPr>
              <w:rPr>
                <w:rFonts w:ascii="仿宋" w:hAnsi="仿宋" w:eastAsia="仿宋" w:cs="仿宋"/>
                <w:color w:val="000000"/>
                <w:sz w:val="24"/>
                <w:szCs w:val="24"/>
              </w:rPr>
            </w:pPr>
            <w:r>
              <w:rPr>
                <w:rFonts w:hint="eastAsia" w:ascii="仿宋" w:hAnsi="仿宋" w:eastAsia="仿宋" w:cs="仿宋"/>
                <w:color w:val="000000"/>
                <w:sz w:val="24"/>
                <w:szCs w:val="24"/>
              </w:rPr>
              <w:t>服务人员设置合理性（5分）</w:t>
            </w:r>
          </w:p>
        </w:tc>
        <w:tc>
          <w:tcPr>
            <w:tcW w:w="5939" w:type="dxa"/>
            <w:tcBorders>
              <w:top w:val="single" w:color="auto" w:sz="4" w:space="0"/>
              <w:left w:val="single" w:color="auto" w:sz="4" w:space="0"/>
              <w:right w:val="single" w:color="auto" w:sz="4" w:space="0"/>
            </w:tcBorders>
            <w:vAlign w:val="center"/>
          </w:tcPr>
          <w:p w14:paraId="50BFCF4E">
            <w:pPr>
              <w:rPr>
                <w:rFonts w:ascii="仿宋" w:hAnsi="仿宋" w:eastAsia="仿宋" w:cs="仿宋"/>
                <w:color w:val="000000"/>
                <w:sz w:val="24"/>
                <w:szCs w:val="24"/>
              </w:rPr>
            </w:pPr>
            <w:r>
              <w:rPr>
                <w:rFonts w:hint="eastAsia" w:ascii="仿宋" w:hAnsi="仿宋" w:eastAsia="仿宋" w:cs="仿宋"/>
                <w:color w:val="000000"/>
                <w:sz w:val="24"/>
                <w:szCs w:val="24"/>
              </w:rPr>
              <w:t>服务项目人员设置的合理性。1-5分</w:t>
            </w:r>
          </w:p>
        </w:tc>
      </w:tr>
      <w:tr w14:paraId="14A25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9" w:hRule="atLeast"/>
        </w:trPr>
        <w:tc>
          <w:tcPr>
            <w:tcW w:w="1230" w:type="dxa"/>
            <w:vMerge w:val="continue"/>
            <w:tcBorders>
              <w:left w:val="single" w:color="auto" w:sz="4" w:space="0"/>
              <w:right w:val="single" w:color="auto" w:sz="4" w:space="0"/>
            </w:tcBorders>
            <w:vAlign w:val="center"/>
          </w:tcPr>
          <w:p w14:paraId="0E9DAE37">
            <w:pPr>
              <w:jc w:val="center"/>
              <w:rPr>
                <w:rFonts w:ascii="仿宋" w:hAnsi="仿宋" w:eastAsia="仿宋" w:cs="仿宋"/>
                <w:sz w:val="24"/>
                <w:szCs w:val="24"/>
              </w:rPr>
            </w:pPr>
          </w:p>
        </w:tc>
        <w:tc>
          <w:tcPr>
            <w:tcW w:w="2450" w:type="dxa"/>
            <w:tcBorders>
              <w:top w:val="single" w:color="auto" w:sz="4" w:space="0"/>
              <w:left w:val="single" w:color="auto" w:sz="4" w:space="0"/>
              <w:right w:val="single" w:color="auto" w:sz="4" w:space="0"/>
            </w:tcBorders>
            <w:vAlign w:val="center"/>
          </w:tcPr>
          <w:p w14:paraId="52313804">
            <w:pPr>
              <w:rPr>
                <w:rFonts w:ascii="仿宋" w:hAnsi="仿宋" w:eastAsia="仿宋" w:cs="仿宋"/>
                <w:color w:val="000000"/>
                <w:sz w:val="24"/>
                <w:szCs w:val="24"/>
              </w:rPr>
            </w:pPr>
            <w:r>
              <w:rPr>
                <w:rFonts w:hint="eastAsia" w:ascii="仿宋" w:hAnsi="仿宋" w:eastAsia="仿宋" w:cs="仿宋"/>
                <w:color w:val="000000"/>
                <w:sz w:val="24"/>
                <w:szCs w:val="24"/>
              </w:rPr>
              <w:t>服务质量保障措施的合理性（5分）</w:t>
            </w:r>
          </w:p>
        </w:tc>
        <w:tc>
          <w:tcPr>
            <w:tcW w:w="5939" w:type="dxa"/>
            <w:tcBorders>
              <w:top w:val="single" w:color="auto" w:sz="4" w:space="0"/>
              <w:left w:val="single" w:color="auto" w:sz="4" w:space="0"/>
              <w:right w:val="single" w:color="auto" w:sz="4" w:space="0"/>
            </w:tcBorders>
            <w:vAlign w:val="center"/>
          </w:tcPr>
          <w:p w14:paraId="453EC898">
            <w:pPr>
              <w:rPr>
                <w:rFonts w:ascii="仿宋" w:hAnsi="仿宋" w:eastAsia="仿宋" w:cs="仿宋"/>
                <w:color w:val="000000"/>
                <w:sz w:val="24"/>
                <w:szCs w:val="24"/>
              </w:rPr>
            </w:pPr>
            <w:r>
              <w:rPr>
                <w:rFonts w:hint="eastAsia" w:ascii="仿宋" w:hAnsi="仿宋" w:eastAsia="仿宋" w:cs="仿宋"/>
                <w:color w:val="000000"/>
                <w:sz w:val="24"/>
                <w:szCs w:val="24"/>
              </w:rPr>
              <w:t>服务质量保障措施的合理性。1-5分</w:t>
            </w:r>
          </w:p>
        </w:tc>
      </w:tr>
    </w:tbl>
    <w:p w14:paraId="3246A5B3">
      <w:pPr>
        <w:widowControl/>
        <w:ind w:firstLine="2040" w:firstLineChars="850"/>
        <w:jc w:val="left"/>
        <w:rPr>
          <w:rFonts w:ascii="仿宋" w:hAnsi="仿宋" w:eastAsia="仿宋"/>
          <w:b/>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br w:type="page"/>
      </w:r>
      <w:r>
        <w:rPr>
          <w:rFonts w:hint="eastAsia" w:ascii="仿宋" w:hAnsi="仿宋" w:eastAsia="仿宋"/>
          <w:b/>
          <w:color w:val="000000" w:themeColor="text1"/>
          <w:sz w:val="24"/>
          <w:szCs w:val="24"/>
          <w14:textFill>
            <w14:solidFill>
              <w14:schemeClr w14:val="tx1"/>
            </w14:solidFill>
          </w14:textFill>
        </w:rPr>
        <w:t>第七章 响应文件格式与要求</w:t>
      </w:r>
      <w:bookmarkEnd w:id="22"/>
      <w:bookmarkEnd w:id="23"/>
    </w:p>
    <w:p w14:paraId="5B4F84C4">
      <w:pPr>
        <w:spacing w:line="360" w:lineRule="auto"/>
        <w:rPr>
          <w:rFonts w:ascii="仿宋" w:hAnsi="仿宋" w:eastAsia="仿宋"/>
          <w:color w:val="000000" w:themeColor="text1"/>
          <w:sz w:val="24"/>
          <w:szCs w:val="24"/>
          <w14:textFill>
            <w14:solidFill>
              <w14:schemeClr w14:val="tx1"/>
            </w14:solidFill>
          </w14:textFill>
        </w:rPr>
      </w:pPr>
    </w:p>
    <w:p w14:paraId="14A52AA6">
      <w:pPr>
        <w:spacing w:line="360" w:lineRule="auto"/>
        <w:ind w:firstLine="480" w:firstLineChars="20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供应商提供响应文件应当按照以下格式及要求进行编制，且应不少于以下内容。</w:t>
      </w:r>
    </w:p>
    <w:p w14:paraId="1F61D4CF">
      <w:pPr>
        <w:spacing w:line="360" w:lineRule="auto"/>
        <w:rPr>
          <w:rFonts w:ascii="仿宋" w:hAnsi="仿宋" w:eastAsia="仿宋" w:cs="仿宋"/>
          <w:b/>
          <w:szCs w:val="28"/>
        </w:rPr>
      </w:pPr>
      <w:r>
        <w:rPr>
          <w:rFonts w:ascii="仿宋" w:hAnsi="仿宋" w:eastAsia="仿宋"/>
          <w:bCs/>
          <w:color w:val="000000" w:themeColor="text1"/>
          <w:kern w:val="0"/>
          <w:sz w:val="24"/>
          <w:szCs w:val="24"/>
          <w14:textFill>
            <w14:solidFill>
              <w14:schemeClr w14:val="tx1"/>
            </w14:solidFill>
          </w14:textFill>
        </w:rPr>
        <w:br w:type="page"/>
      </w:r>
      <w:r>
        <w:rPr>
          <w:rFonts w:hint="eastAsia" w:ascii="仿宋" w:hAnsi="仿宋" w:eastAsia="仿宋" w:cs="仿宋"/>
          <w:b/>
          <w:szCs w:val="28"/>
        </w:rPr>
        <w:t>响应文件封面</w:t>
      </w:r>
    </w:p>
    <w:p w14:paraId="072DCD03">
      <w:pPr>
        <w:pStyle w:val="21"/>
        <w:rPr>
          <w:rFonts w:ascii="仿宋" w:hAnsi="仿宋" w:eastAsia="仿宋"/>
        </w:rPr>
      </w:pPr>
    </w:p>
    <w:p w14:paraId="031EAE55">
      <w:pPr>
        <w:spacing w:line="360" w:lineRule="auto"/>
        <w:ind w:firstLine="3600" w:firstLineChars="1000"/>
        <w:jc w:val="right"/>
        <w:rPr>
          <w:rFonts w:ascii="仿宋" w:hAnsi="仿宋" w:eastAsia="仿宋" w:cs="仿宋"/>
          <w:b/>
          <w:bCs/>
          <w:kern w:val="0"/>
          <w:sz w:val="36"/>
          <w:szCs w:val="36"/>
        </w:rPr>
      </w:pPr>
      <w:r>
        <w:rPr>
          <w:rFonts w:hint="eastAsia" w:ascii="仿宋" w:hAnsi="仿宋" w:eastAsia="仿宋" w:cs="仿宋"/>
          <w:sz w:val="36"/>
          <w:szCs w:val="36"/>
        </w:rPr>
        <w:t>（正本/副本）</w:t>
      </w:r>
    </w:p>
    <w:p w14:paraId="4B1295DF">
      <w:pPr>
        <w:spacing w:line="360" w:lineRule="auto"/>
        <w:jc w:val="left"/>
        <w:rPr>
          <w:rFonts w:ascii="仿宋" w:hAnsi="仿宋" w:eastAsia="仿宋" w:cs="仿宋"/>
          <w:sz w:val="36"/>
          <w:szCs w:val="36"/>
        </w:rPr>
      </w:pPr>
    </w:p>
    <w:p w14:paraId="230C5F30">
      <w:pPr>
        <w:spacing w:line="360" w:lineRule="auto"/>
        <w:jc w:val="center"/>
        <w:rPr>
          <w:rFonts w:ascii="仿宋" w:hAnsi="仿宋" w:eastAsia="仿宋" w:cs="仿宋"/>
          <w:bCs/>
          <w:kern w:val="0"/>
          <w:sz w:val="48"/>
          <w:szCs w:val="48"/>
        </w:rPr>
      </w:pPr>
      <w:r>
        <w:rPr>
          <w:rFonts w:hint="eastAsia" w:ascii="仿宋" w:hAnsi="仿宋" w:eastAsia="仿宋" w:cs="仿宋"/>
          <w:bCs/>
          <w:kern w:val="0"/>
          <w:sz w:val="48"/>
          <w:szCs w:val="48"/>
        </w:rPr>
        <w:t>（项目名称）</w:t>
      </w:r>
    </w:p>
    <w:p w14:paraId="2CAC7062">
      <w:pPr>
        <w:spacing w:line="360" w:lineRule="auto"/>
        <w:jc w:val="center"/>
        <w:rPr>
          <w:rFonts w:ascii="仿宋" w:hAnsi="仿宋" w:eastAsia="仿宋" w:cs="黑体"/>
          <w:sz w:val="36"/>
          <w:szCs w:val="36"/>
        </w:rPr>
      </w:pPr>
      <w:r>
        <w:rPr>
          <w:rFonts w:hint="eastAsia" w:ascii="仿宋" w:hAnsi="仿宋" w:eastAsia="仿宋" w:cs="黑体"/>
          <w:sz w:val="36"/>
          <w:szCs w:val="36"/>
        </w:rPr>
        <w:t>项目编号：</w:t>
      </w:r>
    </w:p>
    <w:p w14:paraId="6E601F10">
      <w:pPr>
        <w:pStyle w:val="21"/>
        <w:rPr>
          <w:rFonts w:ascii="仿宋" w:hAnsi="仿宋" w:eastAsia="仿宋" w:cs="仿宋"/>
          <w:b/>
          <w:bCs/>
          <w:kern w:val="0"/>
          <w:sz w:val="52"/>
          <w:szCs w:val="52"/>
        </w:rPr>
      </w:pPr>
    </w:p>
    <w:p w14:paraId="7894A33E">
      <w:pPr>
        <w:pStyle w:val="21"/>
        <w:rPr>
          <w:rFonts w:ascii="仿宋" w:hAnsi="仿宋" w:eastAsia="仿宋" w:cs="仿宋"/>
          <w:b/>
          <w:bCs/>
          <w:kern w:val="0"/>
          <w:sz w:val="52"/>
          <w:szCs w:val="52"/>
        </w:rPr>
      </w:pPr>
    </w:p>
    <w:p w14:paraId="79477A3B">
      <w:pPr>
        <w:spacing w:line="360" w:lineRule="auto"/>
        <w:jc w:val="center"/>
        <w:rPr>
          <w:rFonts w:ascii="仿宋" w:hAnsi="仿宋" w:eastAsia="仿宋" w:cs="仿宋"/>
          <w:bCs/>
          <w:kern w:val="0"/>
          <w:sz w:val="84"/>
          <w:szCs w:val="84"/>
        </w:rPr>
      </w:pPr>
      <w:r>
        <w:rPr>
          <w:rFonts w:hint="eastAsia" w:ascii="仿宋" w:hAnsi="仿宋" w:eastAsia="仿宋" w:cs="仿宋"/>
          <w:bCs/>
          <w:kern w:val="0"/>
          <w:sz w:val="84"/>
          <w:szCs w:val="84"/>
        </w:rPr>
        <w:t>响应文件</w:t>
      </w:r>
    </w:p>
    <w:p w14:paraId="46291B40">
      <w:pPr>
        <w:spacing w:line="360" w:lineRule="auto"/>
        <w:jc w:val="left"/>
        <w:rPr>
          <w:rFonts w:ascii="仿宋" w:hAnsi="仿宋" w:eastAsia="仿宋" w:cs="仿宋"/>
          <w:sz w:val="24"/>
          <w:szCs w:val="24"/>
        </w:rPr>
      </w:pPr>
    </w:p>
    <w:p w14:paraId="32073CCB">
      <w:pPr>
        <w:pStyle w:val="21"/>
        <w:rPr>
          <w:rFonts w:ascii="仿宋" w:hAnsi="仿宋" w:eastAsia="仿宋" w:cs="仿宋"/>
          <w:sz w:val="24"/>
          <w:szCs w:val="24"/>
        </w:rPr>
      </w:pPr>
    </w:p>
    <w:p w14:paraId="5AB409B7">
      <w:pPr>
        <w:pStyle w:val="21"/>
        <w:rPr>
          <w:rFonts w:ascii="仿宋" w:hAnsi="仿宋" w:eastAsia="仿宋" w:cs="仿宋"/>
          <w:sz w:val="24"/>
          <w:szCs w:val="24"/>
        </w:rPr>
      </w:pPr>
    </w:p>
    <w:p w14:paraId="47E5A6BE">
      <w:pPr>
        <w:spacing w:line="360" w:lineRule="auto"/>
        <w:jc w:val="left"/>
        <w:rPr>
          <w:rFonts w:ascii="仿宋" w:hAnsi="仿宋" w:eastAsia="仿宋" w:cs="仿宋"/>
          <w:sz w:val="24"/>
          <w:szCs w:val="24"/>
        </w:rPr>
      </w:pPr>
    </w:p>
    <w:p w14:paraId="503AAB21">
      <w:pPr>
        <w:spacing w:line="360" w:lineRule="auto"/>
        <w:jc w:val="center"/>
        <w:rPr>
          <w:rFonts w:ascii="仿宋" w:hAnsi="仿宋" w:eastAsia="仿宋" w:cs="宋体"/>
          <w:b/>
          <w:bCs/>
          <w:sz w:val="32"/>
          <w:szCs w:val="32"/>
        </w:rPr>
      </w:pPr>
      <w:r>
        <w:rPr>
          <w:rFonts w:hint="eastAsia" w:ascii="仿宋" w:hAnsi="仿宋" w:eastAsia="仿宋" w:cs="宋体"/>
          <w:b/>
          <w:bCs/>
          <w:sz w:val="32"/>
          <w:szCs w:val="32"/>
        </w:rPr>
        <w:t>（供应商名称）</w:t>
      </w:r>
    </w:p>
    <w:p w14:paraId="75C3DE3D">
      <w:pPr>
        <w:widowControl/>
        <w:ind w:firstLine="3839" w:firstLineChars="1195"/>
        <w:jc w:val="left"/>
        <w:rPr>
          <w:rFonts w:ascii="仿宋" w:hAnsi="仿宋" w:eastAsia="仿宋"/>
          <w:bCs/>
          <w:color w:val="000000" w:themeColor="text1"/>
          <w:kern w:val="0"/>
          <w:sz w:val="24"/>
          <w:szCs w:val="24"/>
          <w14:textFill>
            <w14:solidFill>
              <w14:schemeClr w14:val="tx1"/>
            </w14:solidFill>
          </w14:textFill>
        </w:rPr>
      </w:pPr>
      <w:r>
        <w:rPr>
          <w:rFonts w:hint="eastAsia" w:ascii="仿宋" w:hAnsi="仿宋" w:eastAsia="仿宋" w:cs="宋体"/>
          <w:b/>
          <w:bCs/>
          <w:sz w:val="32"/>
          <w:szCs w:val="32"/>
        </w:rPr>
        <w:t>年  月  日</w:t>
      </w:r>
    </w:p>
    <w:p w14:paraId="7631AE69">
      <w:pPr>
        <w:spacing w:line="360" w:lineRule="auto"/>
        <w:rPr>
          <w:rFonts w:ascii="仿宋" w:hAnsi="仿宋" w:eastAsia="仿宋"/>
          <w:bCs/>
          <w:color w:val="000000" w:themeColor="text1"/>
          <w:kern w:val="0"/>
          <w:sz w:val="24"/>
          <w:szCs w:val="24"/>
          <w14:textFill>
            <w14:solidFill>
              <w14:schemeClr w14:val="tx1"/>
            </w14:solidFill>
          </w14:textFill>
        </w:rPr>
      </w:pPr>
    </w:p>
    <w:p w14:paraId="6AFCF3D8">
      <w:pPr>
        <w:spacing w:line="360" w:lineRule="auto"/>
        <w:jc w:val="center"/>
        <w:rPr>
          <w:rFonts w:ascii="仿宋" w:hAnsi="仿宋" w:eastAsia="仿宋" w:cs="宋体"/>
          <w:sz w:val="32"/>
          <w:szCs w:val="32"/>
          <w:lang w:val="zh-CN"/>
        </w:rPr>
      </w:pPr>
      <w:bookmarkStart w:id="24" w:name="_Toc482026547"/>
    </w:p>
    <w:p w14:paraId="05238F7F">
      <w:pPr>
        <w:spacing w:line="360" w:lineRule="auto"/>
        <w:jc w:val="center"/>
        <w:rPr>
          <w:rFonts w:ascii="仿宋" w:hAnsi="仿宋" w:eastAsia="仿宋" w:cs="宋体"/>
          <w:sz w:val="32"/>
          <w:szCs w:val="32"/>
          <w:lang w:val="zh-CN"/>
        </w:rPr>
      </w:pPr>
    </w:p>
    <w:p w14:paraId="4044AF83">
      <w:pPr>
        <w:spacing w:line="360" w:lineRule="auto"/>
        <w:jc w:val="center"/>
        <w:rPr>
          <w:rFonts w:ascii="仿宋" w:hAnsi="仿宋" w:eastAsia="仿宋" w:cs="宋体"/>
          <w:b/>
          <w:sz w:val="32"/>
          <w:szCs w:val="32"/>
          <w:lang w:val="zh-CN"/>
        </w:rPr>
      </w:pPr>
      <w:r>
        <w:rPr>
          <w:rFonts w:hint="eastAsia" w:ascii="仿宋" w:hAnsi="仿宋" w:eastAsia="仿宋" w:cs="宋体"/>
          <w:b/>
          <w:sz w:val="32"/>
          <w:szCs w:val="32"/>
          <w:lang w:val="zh-CN"/>
        </w:rPr>
        <w:t>响应文件目录</w:t>
      </w:r>
    </w:p>
    <w:p w14:paraId="260E0D28">
      <w:pPr>
        <w:spacing w:line="480" w:lineRule="auto"/>
        <w:ind w:firstLine="480" w:firstLineChars="200"/>
        <w:jc w:val="left"/>
        <w:rPr>
          <w:rFonts w:ascii="仿宋" w:hAnsi="仿宋" w:eastAsia="仿宋" w:cs="仿宋"/>
          <w:sz w:val="24"/>
          <w:szCs w:val="24"/>
        </w:rPr>
      </w:pPr>
      <w:r>
        <w:rPr>
          <w:rFonts w:hint="eastAsia" w:ascii="仿宋" w:hAnsi="仿宋" w:eastAsia="仿宋" w:cs="仿宋"/>
          <w:sz w:val="24"/>
          <w:szCs w:val="24"/>
        </w:rPr>
        <w:t>一.投标承诺书…………………………………………………………………… （ ）</w:t>
      </w:r>
    </w:p>
    <w:p w14:paraId="041B85D6">
      <w:pPr>
        <w:spacing w:line="480" w:lineRule="auto"/>
        <w:ind w:firstLine="480" w:firstLineChars="200"/>
        <w:jc w:val="left"/>
        <w:rPr>
          <w:rFonts w:ascii="仿宋" w:hAnsi="仿宋" w:eastAsia="仿宋" w:cs="仿宋"/>
          <w:sz w:val="24"/>
          <w:szCs w:val="24"/>
        </w:rPr>
      </w:pPr>
      <w:r>
        <w:rPr>
          <w:rFonts w:hint="eastAsia" w:ascii="仿宋" w:hAnsi="仿宋" w:eastAsia="仿宋" w:cs="仿宋"/>
          <w:sz w:val="24"/>
          <w:szCs w:val="24"/>
        </w:rPr>
        <w:t>二.首轮报价表…………………………………………………………………… （ ）</w:t>
      </w:r>
    </w:p>
    <w:p w14:paraId="2EEA0F1A">
      <w:pPr>
        <w:spacing w:line="480" w:lineRule="auto"/>
        <w:ind w:firstLine="480" w:firstLineChars="200"/>
        <w:jc w:val="left"/>
        <w:rPr>
          <w:rFonts w:ascii="仿宋" w:hAnsi="仿宋" w:eastAsia="仿宋" w:cs="仿宋"/>
          <w:sz w:val="24"/>
          <w:szCs w:val="24"/>
        </w:rPr>
      </w:pPr>
      <w:r>
        <w:rPr>
          <w:rFonts w:hint="eastAsia" w:ascii="仿宋" w:hAnsi="仿宋" w:eastAsia="仿宋" w:cs="仿宋"/>
          <w:sz w:val="24"/>
          <w:szCs w:val="24"/>
        </w:rPr>
        <w:t>三.授权委托书…………………………………………………………………… （ ）</w:t>
      </w:r>
    </w:p>
    <w:p w14:paraId="6452204D">
      <w:pPr>
        <w:spacing w:line="480" w:lineRule="auto"/>
        <w:ind w:firstLine="480" w:firstLineChars="200"/>
        <w:jc w:val="left"/>
        <w:rPr>
          <w:rFonts w:ascii="仿宋" w:hAnsi="仿宋" w:eastAsia="仿宋" w:cs="仿宋"/>
          <w:sz w:val="24"/>
          <w:szCs w:val="24"/>
        </w:rPr>
      </w:pPr>
      <w:r>
        <w:rPr>
          <w:rFonts w:hint="eastAsia" w:ascii="仿宋" w:hAnsi="仿宋" w:eastAsia="仿宋" w:cs="仿宋"/>
          <w:sz w:val="24"/>
          <w:szCs w:val="24"/>
        </w:rPr>
        <w:t>四.投标保证金…………………………………………………………………… （ ）</w:t>
      </w:r>
    </w:p>
    <w:p w14:paraId="3DAE0B3B">
      <w:pPr>
        <w:spacing w:line="480" w:lineRule="auto"/>
        <w:ind w:firstLine="480" w:firstLineChars="200"/>
        <w:jc w:val="left"/>
        <w:rPr>
          <w:rFonts w:ascii="仿宋" w:hAnsi="仿宋" w:eastAsia="仿宋" w:cs="仿宋"/>
          <w:sz w:val="24"/>
          <w:szCs w:val="24"/>
        </w:rPr>
      </w:pPr>
      <w:r>
        <w:rPr>
          <w:rFonts w:hint="eastAsia" w:ascii="仿宋" w:hAnsi="仿宋" w:eastAsia="仿宋" w:cs="仿宋"/>
          <w:sz w:val="24"/>
          <w:szCs w:val="24"/>
        </w:rPr>
        <w:t>五.供应商基本情况表…………………………………………………………… （ ）</w:t>
      </w:r>
    </w:p>
    <w:p w14:paraId="58F1A76E">
      <w:pPr>
        <w:spacing w:line="480" w:lineRule="auto"/>
        <w:ind w:firstLine="480" w:firstLineChars="200"/>
        <w:jc w:val="left"/>
        <w:rPr>
          <w:rFonts w:ascii="仿宋" w:hAnsi="仿宋" w:eastAsia="仿宋" w:cs="仿宋"/>
          <w:sz w:val="24"/>
          <w:szCs w:val="24"/>
        </w:rPr>
      </w:pPr>
      <w:r>
        <w:rPr>
          <w:rFonts w:hint="eastAsia" w:ascii="仿宋" w:hAnsi="仿宋" w:eastAsia="仿宋" w:cs="仿宋"/>
          <w:sz w:val="24"/>
          <w:szCs w:val="24"/>
        </w:rPr>
        <w:t>六.提供具有独立承担民事责任的能力的证明材料…………………………… （ ）</w:t>
      </w:r>
    </w:p>
    <w:p w14:paraId="49B10E5D">
      <w:pPr>
        <w:spacing w:line="480" w:lineRule="auto"/>
        <w:ind w:firstLine="480" w:firstLineChars="200"/>
        <w:jc w:val="left"/>
        <w:rPr>
          <w:rFonts w:ascii="仿宋" w:hAnsi="仿宋" w:eastAsia="仿宋" w:cs="仿宋"/>
          <w:sz w:val="24"/>
          <w:szCs w:val="24"/>
        </w:rPr>
      </w:pPr>
      <w:r>
        <w:rPr>
          <w:rFonts w:hint="eastAsia" w:ascii="仿宋" w:hAnsi="仿宋" w:eastAsia="仿宋" w:cs="仿宋"/>
          <w:sz w:val="24"/>
          <w:szCs w:val="24"/>
        </w:rPr>
        <w:t>七.提供具有良好的商业信誉和健全的财务会计制度的证明材料…………… （ ）</w:t>
      </w:r>
    </w:p>
    <w:p w14:paraId="2880D2BD">
      <w:pPr>
        <w:spacing w:line="480" w:lineRule="auto"/>
        <w:ind w:firstLine="480" w:firstLineChars="200"/>
        <w:jc w:val="left"/>
        <w:rPr>
          <w:rFonts w:ascii="仿宋" w:hAnsi="仿宋" w:eastAsia="仿宋" w:cs="仿宋"/>
          <w:sz w:val="24"/>
          <w:szCs w:val="24"/>
        </w:rPr>
      </w:pPr>
      <w:r>
        <w:rPr>
          <w:rFonts w:hint="eastAsia" w:ascii="仿宋" w:hAnsi="仿宋" w:eastAsia="仿宋" w:cs="仿宋"/>
          <w:sz w:val="24"/>
          <w:szCs w:val="24"/>
        </w:rPr>
        <w:t>八.提供依法缴纳税收和社会保障资金的良好记录…………………………… （ ）</w:t>
      </w:r>
    </w:p>
    <w:p w14:paraId="7121650A">
      <w:pPr>
        <w:spacing w:line="480" w:lineRule="auto"/>
        <w:ind w:firstLine="480" w:firstLineChars="200"/>
        <w:jc w:val="left"/>
        <w:rPr>
          <w:rFonts w:ascii="仿宋" w:hAnsi="仿宋" w:eastAsia="仿宋" w:cs="仿宋"/>
          <w:sz w:val="24"/>
          <w:szCs w:val="24"/>
        </w:rPr>
      </w:pPr>
      <w:r>
        <w:rPr>
          <w:rFonts w:hint="eastAsia" w:ascii="仿宋" w:hAnsi="仿宋" w:eastAsia="仿宋" w:cs="仿宋"/>
          <w:sz w:val="24"/>
          <w:szCs w:val="24"/>
        </w:rPr>
        <w:t>九.具有履行合同所必须的设备和专业技术能力的声明……………………… （ ）</w:t>
      </w:r>
    </w:p>
    <w:p w14:paraId="292E1C4E">
      <w:pPr>
        <w:spacing w:line="480" w:lineRule="auto"/>
        <w:ind w:firstLine="480" w:firstLineChars="200"/>
        <w:jc w:val="left"/>
        <w:rPr>
          <w:rFonts w:ascii="仿宋" w:hAnsi="仿宋" w:eastAsia="仿宋" w:cs="仿宋"/>
          <w:sz w:val="24"/>
          <w:szCs w:val="24"/>
        </w:rPr>
      </w:pPr>
      <w:r>
        <w:rPr>
          <w:rFonts w:hint="eastAsia" w:ascii="仿宋" w:hAnsi="仿宋" w:eastAsia="仿宋" w:cs="仿宋"/>
          <w:sz w:val="24"/>
          <w:szCs w:val="24"/>
        </w:rPr>
        <w:t>十.参加政府采购前三年内在经营活动中无重大违法记录书面声明………… （ ）</w:t>
      </w:r>
    </w:p>
    <w:p w14:paraId="6900B6EC">
      <w:pPr>
        <w:spacing w:line="480" w:lineRule="auto"/>
        <w:ind w:firstLine="480" w:firstLineChars="200"/>
        <w:jc w:val="left"/>
        <w:rPr>
          <w:rFonts w:ascii="仿宋" w:hAnsi="仿宋" w:eastAsia="仿宋" w:cs="仿宋"/>
          <w:sz w:val="24"/>
          <w:szCs w:val="24"/>
        </w:rPr>
      </w:pPr>
      <w:r>
        <w:rPr>
          <w:rFonts w:hint="eastAsia" w:ascii="仿宋" w:hAnsi="仿宋" w:eastAsia="仿宋" w:cs="仿宋"/>
          <w:sz w:val="24"/>
          <w:szCs w:val="24"/>
        </w:rPr>
        <w:t>十一.</w:t>
      </w:r>
      <w:r>
        <w:rPr>
          <w:rFonts w:ascii="仿宋" w:hAnsi="仿宋" w:eastAsia="仿宋" w:cs="仿宋"/>
          <w:sz w:val="24"/>
          <w:szCs w:val="24"/>
        </w:rPr>
        <w:t xml:space="preserve"> </w:t>
      </w:r>
      <w:r>
        <w:rPr>
          <w:rFonts w:hint="eastAsia" w:ascii="仿宋" w:hAnsi="仿宋" w:eastAsia="仿宋" w:cs="仿宋"/>
          <w:sz w:val="24"/>
          <w:szCs w:val="24"/>
        </w:rPr>
        <w:t>主要商务要求承诺书 …………………………………………………… （ ）</w:t>
      </w:r>
    </w:p>
    <w:p w14:paraId="5B766CBA">
      <w:pPr>
        <w:spacing w:line="480" w:lineRule="auto"/>
        <w:ind w:firstLine="480" w:firstLineChars="200"/>
        <w:jc w:val="left"/>
        <w:rPr>
          <w:rFonts w:ascii="仿宋" w:hAnsi="仿宋" w:eastAsia="仿宋" w:cs="仿宋"/>
          <w:sz w:val="24"/>
          <w:szCs w:val="24"/>
        </w:rPr>
      </w:pPr>
      <w:r>
        <w:rPr>
          <w:rFonts w:hint="eastAsia" w:ascii="仿宋" w:hAnsi="仿宋" w:eastAsia="仿宋" w:cs="仿宋"/>
          <w:sz w:val="24"/>
          <w:szCs w:val="24"/>
        </w:rPr>
        <w:t>十二.</w:t>
      </w:r>
      <w:r>
        <w:rPr>
          <w:rFonts w:ascii="仿宋" w:hAnsi="仿宋" w:eastAsia="仿宋" w:cs="仿宋"/>
          <w:sz w:val="24"/>
          <w:szCs w:val="24"/>
        </w:rPr>
        <w:t xml:space="preserve"> </w:t>
      </w:r>
      <w:r>
        <w:rPr>
          <w:rFonts w:hint="eastAsia" w:ascii="仿宋" w:hAnsi="仿宋" w:eastAsia="仿宋" w:cs="仿宋"/>
          <w:sz w:val="24"/>
          <w:szCs w:val="24"/>
        </w:rPr>
        <w:t>技术偏离表…………………………………………………………………（ ）</w:t>
      </w:r>
    </w:p>
    <w:p w14:paraId="6935F21C">
      <w:pPr>
        <w:spacing w:line="480" w:lineRule="auto"/>
        <w:ind w:firstLine="480" w:firstLineChars="200"/>
        <w:jc w:val="left"/>
        <w:rPr>
          <w:rFonts w:ascii="仿宋" w:hAnsi="仿宋" w:eastAsia="仿宋" w:cs="仿宋"/>
          <w:sz w:val="24"/>
          <w:szCs w:val="24"/>
        </w:rPr>
      </w:pPr>
      <w:r>
        <w:rPr>
          <w:rFonts w:hint="eastAsia" w:ascii="仿宋" w:hAnsi="仿宋" w:eastAsia="仿宋" w:cs="仿宋"/>
          <w:sz w:val="24"/>
          <w:szCs w:val="24"/>
        </w:rPr>
        <w:t>十三.</w:t>
      </w:r>
      <w:r>
        <w:rPr>
          <w:rFonts w:hint="eastAsia" w:ascii="仿宋" w:hAnsi="仿宋" w:eastAsia="仿宋"/>
        </w:rPr>
        <w:t xml:space="preserve"> </w:t>
      </w:r>
      <w:r>
        <w:rPr>
          <w:rFonts w:hint="eastAsia" w:ascii="仿宋" w:hAnsi="仿宋" w:eastAsia="仿宋" w:cs="仿宋"/>
          <w:sz w:val="24"/>
          <w:szCs w:val="24"/>
        </w:rPr>
        <w:t>项目实施方案、质量保证及售后服务承诺………………………………（ ）</w:t>
      </w:r>
    </w:p>
    <w:p w14:paraId="55961481">
      <w:pPr>
        <w:pStyle w:val="21"/>
        <w:ind w:firstLine="480" w:firstLineChars="200"/>
        <w:jc w:val="left"/>
        <w:rPr>
          <w:rFonts w:ascii="仿宋" w:hAnsi="仿宋" w:eastAsia="仿宋" w:cs="仿宋"/>
          <w:sz w:val="24"/>
          <w:szCs w:val="24"/>
        </w:rPr>
      </w:pPr>
      <w:r>
        <w:rPr>
          <w:rFonts w:hint="eastAsia" w:ascii="仿宋" w:hAnsi="仿宋" w:eastAsia="仿宋" w:cs="仿宋"/>
          <w:sz w:val="24"/>
          <w:szCs w:val="24"/>
        </w:rPr>
        <w:t>十四.</w:t>
      </w:r>
      <w:r>
        <w:rPr>
          <w:rFonts w:ascii="仿宋" w:hAnsi="仿宋" w:eastAsia="仿宋" w:cs="仿宋"/>
          <w:sz w:val="24"/>
          <w:szCs w:val="24"/>
        </w:rPr>
        <w:t xml:space="preserve"> </w:t>
      </w:r>
      <w:r>
        <w:rPr>
          <w:rFonts w:hint="eastAsia" w:ascii="仿宋" w:hAnsi="仿宋" w:eastAsia="仿宋" w:cs="仿宋"/>
          <w:sz w:val="24"/>
          <w:szCs w:val="24"/>
        </w:rPr>
        <w:t>项目组成人员一览表………………………………………………………（ ）</w:t>
      </w:r>
    </w:p>
    <w:p w14:paraId="799D8E1F">
      <w:pPr>
        <w:pStyle w:val="21"/>
        <w:ind w:firstLine="480" w:firstLineChars="200"/>
        <w:jc w:val="left"/>
        <w:rPr>
          <w:rFonts w:ascii="仿宋" w:hAnsi="仿宋" w:eastAsia="仿宋" w:cs="仿宋"/>
          <w:sz w:val="24"/>
          <w:szCs w:val="24"/>
        </w:rPr>
      </w:pPr>
      <w:r>
        <w:rPr>
          <w:rFonts w:hint="eastAsia" w:ascii="仿宋" w:hAnsi="仿宋" w:eastAsia="仿宋" w:cs="仿宋"/>
          <w:sz w:val="24"/>
          <w:szCs w:val="24"/>
        </w:rPr>
        <w:t>十五.</w:t>
      </w:r>
      <w:r>
        <w:rPr>
          <w:rFonts w:ascii="仿宋" w:hAnsi="仿宋" w:eastAsia="仿宋" w:cs="仿宋"/>
          <w:sz w:val="24"/>
          <w:szCs w:val="24"/>
        </w:rPr>
        <w:t xml:space="preserve"> </w:t>
      </w:r>
      <w:r>
        <w:rPr>
          <w:rFonts w:hint="eastAsia" w:ascii="仿宋" w:hAnsi="仿宋" w:eastAsia="仿宋" w:cs="仿宋"/>
          <w:sz w:val="24"/>
          <w:szCs w:val="24"/>
        </w:rPr>
        <w:t>供应商业绩情况表…………………………………………………………（ ）</w:t>
      </w:r>
    </w:p>
    <w:p w14:paraId="2C6245BB">
      <w:pPr>
        <w:spacing w:line="480" w:lineRule="auto"/>
        <w:ind w:firstLine="480" w:firstLineChars="200"/>
        <w:jc w:val="left"/>
        <w:rPr>
          <w:rFonts w:ascii="仿宋" w:hAnsi="仿宋" w:eastAsia="仿宋" w:cs="仿宋"/>
          <w:sz w:val="24"/>
          <w:szCs w:val="24"/>
        </w:rPr>
      </w:pPr>
      <w:r>
        <w:rPr>
          <w:rFonts w:hint="eastAsia" w:ascii="仿宋" w:hAnsi="仿宋" w:eastAsia="仿宋" w:cs="仿宋"/>
          <w:sz w:val="24"/>
          <w:szCs w:val="24"/>
        </w:rPr>
        <w:t>十六.</w:t>
      </w:r>
      <w:r>
        <w:rPr>
          <w:rFonts w:ascii="仿宋" w:hAnsi="仿宋" w:eastAsia="仿宋" w:cs="仿宋"/>
          <w:sz w:val="24"/>
          <w:szCs w:val="24"/>
        </w:rPr>
        <w:t xml:space="preserve"> </w:t>
      </w:r>
      <w:r>
        <w:rPr>
          <w:rFonts w:hint="eastAsia" w:ascii="仿宋" w:hAnsi="仿宋" w:eastAsia="仿宋" w:cs="仿宋"/>
          <w:sz w:val="24"/>
          <w:szCs w:val="24"/>
        </w:rPr>
        <w:t>各类证明材料………………………………………………………………（ ）</w:t>
      </w:r>
    </w:p>
    <w:p w14:paraId="5119E42F">
      <w:pPr>
        <w:spacing w:line="360" w:lineRule="auto"/>
        <w:jc w:val="center"/>
        <w:rPr>
          <w:rFonts w:ascii="仿宋" w:hAnsi="仿宋" w:eastAsia="仿宋" w:cs="宋体"/>
          <w:b/>
          <w:sz w:val="32"/>
          <w:szCs w:val="32"/>
          <w:lang w:val="zh-CN"/>
        </w:rPr>
      </w:pPr>
      <w:r>
        <w:rPr>
          <w:rFonts w:hint="eastAsia" w:ascii="仿宋" w:hAnsi="仿宋" w:eastAsia="仿宋" w:cs="仿宋"/>
          <w:b/>
          <w:sz w:val="24"/>
          <w:szCs w:val="24"/>
        </w:rPr>
        <w:br w:type="page"/>
      </w:r>
      <w:bookmarkEnd w:id="24"/>
      <w:r>
        <w:rPr>
          <w:rFonts w:hint="eastAsia" w:ascii="仿宋" w:hAnsi="仿宋" w:eastAsia="仿宋" w:cs="宋体"/>
          <w:b/>
          <w:sz w:val="32"/>
          <w:szCs w:val="32"/>
          <w:lang w:val="zh-CN"/>
        </w:rPr>
        <w:t>一、投标承诺书</w:t>
      </w:r>
    </w:p>
    <w:p w14:paraId="6953C353">
      <w:pPr>
        <w:spacing w:line="360" w:lineRule="auto"/>
        <w:rPr>
          <w:rFonts w:ascii="仿宋" w:hAnsi="仿宋" w:eastAsia="仿宋" w:cs="仿宋"/>
          <w:sz w:val="24"/>
          <w:szCs w:val="24"/>
        </w:rPr>
      </w:pPr>
      <w:r>
        <w:rPr>
          <w:rFonts w:hint="eastAsia" w:ascii="仿宋" w:hAnsi="仿宋" w:eastAsia="仿宋" w:cs="仿宋"/>
          <w:b/>
          <w:bCs/>
          <w:sz w:val="24"/>
          <w:szCs w:val="24"/>
        </w:rPr>
        <w:t>鄂尔多斯市自然资源局</w:t>
      </w:r>
      <w:r>
        <w:rPr>
          <w:rFonts w:hint="eastAsia" w:ascii="仿宋" w:hAnsi="仿宋" w:eastAsia="仿宋" w:cs="仿宋"/>
          <w:sz w:val="24"/>
          <w:szCs w:val="24"/>
        </w:rPr>
        <w:t xml:space="preserve">： </w:t>
      </w:r>
    </w:p>
    <w:p w14:paraId="4D7948B4">
      <w:pPr>
        <w:spacing w:line="360" w:lineRule="auto"/>
        <w:ind w:firstLine="528" w:firstLineChars="220"/>
        <w:rPr>
          <w:rFonts w:ascii="仿宋" w:hAnsi="仿宋" w:eastAsia="仿宋" w:cs="仿宋"/>
          <w:sz w:val="24"/>
          <w:szCs w:val="24"/>
        </w:rPr>
      </w:pPr>
      <w:r>
        <w:rPr>
          <w:rFonts w:hint="eastAsia" w:ascii="仿宋" w:hAnsi="仿宋" w:eastAsia="仿宋" w:cs="仿宋"/>
          <w:sz w:val="24"/>
          <w:szCs w:val="24"/>
        </w:rPr>
        <w:t>1.按照已收到的</w:t>
      </w:r>
      <w:r>
        <w:rPr>
          <w:rFonts w:hint="eastAsia" w:ascii="仿宋" w:hAnsi="仿宋" w:eastAsia="仿宋" w:cs="仿宋"/>
          <w:sz w:val="24"/>
          <w:szCs w:val="24"/>
          <w:u w:val="single"/>
        </w:rPr>
        <w:t xml:space="preserve"> </w:t>
      </w:r>
      <w:r>
        <w:rPr>
          <w:rFonts w:ascii="仿宋" w:hAnsi="仿宋" w:eastAsia="仿宋" w:cs="仿宋"/>
          <w:sz w:val="24"/>
          <w:szCs w:val="24"/>
          <w:u w:val="single"/>
        </w:rPr>
        <w:t xml:space="preserve">    </w:t>
      </w:r>
      <w:r>
        <w:rPr>
          <w:rFonts w:hint="eastAsia" w:ascii="仿宋" w:hAnsi="仿宋" w:eastAsia="仿宋" w:cs="仿宋"/>
          <w:sz w:val="24"/>
          <w:szCs w:val="24"/>
          <w:u w:val="single"/>
        </w:rPr>
        <w:t>（项目名称）</w:t>
      </w:r>
      <w:r>
        <w:rPr>
          <w:rFonts w:ascii="仿宋" w:hAnsi="仿宋" w:eastAsia="仿宋" w:cs="仿宋"/>
          <w:sz w:val="24"/>
          <w:szCs w:val="24"/>
          <w:u w:val="single"/>
        </w:rPr>
        <w:t xml:space="preserve">     </w:t>
      </w:r>
      <w:r>
        <w:rPr>
          <w:rFonts w:hint="eastAsia" w:ascii="仿宋" w:hAnsi="仿宋" w:eastAsia="仿宋" w:cs="仿宋"/>
          <w:sz w:val="24"/>
          <w:szCs w:val="24"/>
        </w:rPr>
        <w:t>（项目编号：</w:t>
      </w:r>
      <w:r>
        <w:rPr>
          <w:rFonts w:ascii="仿宋" w:hAnsi="仿宋" w:eastAsia="仿宋" w:cs="仿宋"/>
          <w:sz w:val="24"/>
          <w:szCs w:val="24"/>
          <w:u w:val="single"/>
        </w:rPr>
        <w:t xml:space="preserve">            </w:t>
      </w:r>
      <w:r>
        <w:rPr>
          <w:rFonts w:hint="eastAsia" w:ascii="仿宋" w:hAnsi="仿宋" w:eastAsia="仿宋" w:cs="仿宋"/>
          <w:sz w:val="24"/>
          <w:szCs w:val="24"/>
        </w:rPr>
        <w:t>）磋商文件要求，经我方</w:t>
      </w:r>
      <w:r>
        <w:rPr>
          <w:rFonts w:hint="eastAsia" w:ascii="仿宋" w:hAnsi="仿宋" w:eastAsia="仿宋" w:cs="仿宋"/>
          <w:sz w:val="24"/>
          <w:szCs w:val="24"/>
          <w:u w:val="single"/>
        </w:rPr>
        <w:t xml:space="preserve"> </w:t>
      </w:r>
      <w:r>
        <w:rPr>
          <w:rFonts w:ascii="仿宋" w:hAnsi="仿宋" w:eastAsia="仿宋" w:cs="仿宋"/>
          <w:sz w:val="24"/>
          <w:szCs w:val="24"/>
          <w:u w:val="single"/>
        </w:rPr>
        <w:t xml:space="preserve">  </w:t>
      </w:r>
      <w:r>
        <w:rPr>
          <w:rFonts w:hint="eastAsia" w:ascii="仿宋" w:hAnsi="仿宋" w:eastAsia="仿宋" w:cs="仿宋"/>
          <w:sz w:val="24"/>
          <w:szCs w:val="24"/>
          <w:u w:val="single"/>
        </w:rPr>
        <w:t xml:space="preserve">（供应商名称） </w:t>
      </w:r>
      <w:r>
        <w:rPr>
          <w:rFonts w:ascii="仿宋" w:hAnsi="仿宋" w:eastAsia="仿宋" w:cs="仿宋"/>
          <w:sz w:val="24"/>
          <w:szCs w:val="24"/>
          <w:u w:val="single"/>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认真研究投标须知、合同条款、技术规范、资质要求和其它有关要求后，我方愿按上述合同条款、技术规范、资质要求进行投标。我方完全接受本次磋商文件规定的所有要求，并承诺在成交后执行磋商文件、响应文件和合同的全部要求，并履行我方的全部义务。我方的最终报价为总承包价，保证不以任何理由增加报价。</w:t>
      </w:r>
    </w:p>
    <w:p w14:paraId="40E6FD67">
      <w:pPr>
        <w:spacing w:line="360" w:lineRule="auto"/>
        <w:ind w:firstLine="528" w:firstLineChars="220"/>
        <w:rPr>
          <w:rFonts w:ascii="仿宋" w:hAnsi="仿宋" w:eastAsia="仿宋" w:cs="仿宋"/>
          <w:sz w:val="24"/>
          <w:szCs w:val="24"/>
        </w:rPr>
      </w:pPr>
      <w:r>
        <w:rPr>
          <w:rFonts w:hint="eastAsia" w:ascii="仿宋" w:hAnsi="仿宋" w:eastAsia="仿宋" w:cs="仿宋"/>
          <w:sz w:val="24"/>
          <w:szCs w:val="24"/>
        </w:rPr>
        <w:t>2.我方同意磋商文件关于投标有效期的所有规定。</w:t>
      </w:r>
    </w:p>
    <w:p w14:paraId="7894345A">
      <w:pPr>
        <w:spacing w:line="360" w:lineRule="auto"/>
        <w:ind w:firstLine="528" w:firstLineChars="220"/>
        <w:rPr>
          <w:rFonts w:ascii="仿宋" w:hAnsi="仿宋" w:eastAsia="仿宋" w:cs="仿宋"/>
          <w:sz w:val="24"/>
          <w:szCs w:val="24"/>
        </w:rPr>
      </w:pPr>
      <w:r>
        <w:rPr>
          <w:rFonts w:hint="eastAsia" w:ascii="仿宋" w:hAnsi="仿宋" w:eastAsia="仿宋" w:cs="仿宋"/>
          <w:sz w:val="24"/>
          <w:szCs w:val="24"/>
        </w:rPr>
        <w:t>3.我方郑重声明：所提供的响应文件内容全部真实有效。如经查实提供的内容、进行承诺的事项存在虚假，我方自愿接受有关处罚，及由此带来的法律后果。</w:t>
      </w:r>
    </w:p>
    <w:p w14:paraId="68A95C06">
      <w:pPr>
        <w:spacing w:line="360" w:lineRule="auto"/>
        <w:ind w:firstLine="528" w:firstLineChars="220"/>
        <w:rPr>
          <w:rFonts w:ascii="仿宋" w:hAnsi="仿宋" w:eastAsia="仿宋" w:cs="仿宋"/>
          <w:sz w:val="24"/>
          <w:szCs w:val="24"/>
        </w:rPr>
      </w:pPr>
      <w:r>
        <w:rPr>
          <w:rFonts w:hint="eastAsia" w:ascii="仿宋" w:hAnsi="仿宋" w:eastAsia="仿宋" w:cs="仿宋"/>
          <w:sz w:val="24"/>
          <w:szCs w:val="24"/>
        </w:rPr>
        <w:t>4.我方将严格遵守《中华人民共和国政府采购法》、《中华人民共和国民法典》等有关法律、法规规定，如有违反，无条件接受相关部门的处罚。</w:t>
      </w:r>
    </w:p>
    <w:p w14:paraId="443C51C8">
      <w:pPr>
        <w:spacing w:line="360" w:lineRule="auto"/>
        <w:ind w:firstLine="528" w:firstLineChars="220"/>
        <w:rPr>
          <w:rFonts w:ascii="仿宋" w:hAnsi="仿宋" w:eastAsia="仿宋" w:cs="仿宋"/>
          <w:sz w:val="24"/>
          <w:szCs w:val="24"/>
        </w:rPr>
      </w:pPr>
      <w:r>
        <w:rPr>
          <w:rFonts w:hint="eastAsia" w:ascii="仿宋" w:hAnsi="仿宋" w:eastAsia="仿宋" w:cs="仿宋"/>
          <w:sz w:val="24"/>
          <w:szCs w:val="24"/>
        </w:rPr>
        <w:t>5.我方同意提供贵方另外要求的与其投标有关的任何数据或资料。</w:t>
      </w:r>
    </w:p>
    <w:p w14:paraId="591A4C4F">
      <w:pPr>
        <w:spacing w:line="360" w:lineRule="auto"/>
        <w:ind w:firstLine="528" w:firstLineChars="220"/>
        <w:rPr>
          <w:rFonts w:ascii="仿宋" w:hAnsi="仿宋" w:eastAsia="仿宋" w:cs="仿宋"/>
          <w:sz w:val="24"/>
          <w:szCs w:val="24"/>
        </w:rPr>
      </w:pPr>
      <w:r>
        <w:rPr>
          <w:rFonts w:hint="eastAsia" w:ascii="仿宋" w:hAnsi="仿宋" w:eastAsia="仿宋" w:cs="仿宋"/>
          <w:sz w:val="24"/>
          <w:szCs w:val="24"/>
        </w:rPr>
        <w:t>6.我方将按照磋商文件、响应文件及相关要求、规定进行合同签订，并严格执行和承担协议和合同规定的责任和义务。</w:t>
      </w:r>
    </w:p>
    <w:p w14:paraId="60EE46B1">
      <w:pPr>
        <w:spacing w:line="360" w:lineRule="auto"/>
        <w:ind w:firstLine="528" w:firstLineChars="220"/>
        <w:rPr>
          <w:rFonts w:ascii="仿宋" w:hAnsi="仿宋" w:eastAsia="仿宋" w:cs="仿宋"/>
          <w:sz w:val="24"/>
          <w:szCs w:val="24"/>
        </w:rPr>
      </w:pPr>
      <w:r>
        <w:rPr>
          <w:rFonts w:hint="eastAsia" w:ascii="仿宋" w:hAnsi="仿宋" w:eastAsia="仿宋" w:cs="仿宋"/>
          <w:sz w:val="24"/>
          <w:szCs w:val="24"/>
        </w:rPr>
        <w:t>7.我单位如果存在下列情形的，愿意承担取消成交资格、投标保证金不予退还、赔偿超过投标保证金金额的损失部分、接受有关监督部门处罚等后果：</w:t>
      </w:r>
    </w:p>
    <w:p w14:paraId="301AE5E5">
      <w:pPr>
        <w:autoSpaceDE w:val="0"/>
        <w:autoSpaceDN w:val="0"/>
        <w:adjustRightInd w:val="0"/>
        <w:spacing w:line="360" w:lineRule="auto"/>
        <w:ind w:right="246" w:firstLine="720" w:firstLineChars="300"/>
        <w:rPr>
          <w:rFonts w:ascii="仿宋" w:hAnsi="仿宋" w:eastAsia="仿宋" w:cs="仿宋"/>
          <w:sz w:val="24"/>
          <w:szCs w:val="24"/>
        </w:rPr>
      </w:pPr>
      <w:r>
        <w:rPr>
          <w:rFonts w:hint="eastAsia" w:ascii="仿宋" w:hAnsi="仿宋" w:eastAsia="仿宋" w:cs="仿宋"/>
          <w:sz w:val="24"/>
          <w:szCs w:val="24"/>
        </w:rPr>
        <w:t>（1）成交后，无正当理由放弃成交资格；</w:t>
      </w:r>
    </w:p>
    <w:p w14:paraId="12F243C2">
      <w:pPr>
        <w:autoSpaceDE w:val="0"/>
        <w:autoSpaceDN w:val="0"/>
        <w:adjustRightInd w:val="0"/>
        <w:spacing w:line="360" w:lineRule="auto"/>
        <w:ind w:right="246" w:firstLine="720" w:firstLineChars="300"/>
        <w:rPr>
          <w:rFonts w:ascii="仿宋" w:hAnsi="仿宋" w:eastAsia="仿宋" w:cs="仿宋"/>
          <w:sz w:val="24"/>
          <w:szCs w:val="24"/>
        </w:rPr>
      </w:pPr>
      <w:r>
        <w:rPr>
          <w:rFonts w:hint="eastAsia" w:ascii="仿宋" w:hAnsi="仿宋" w:eastAsia="仿宋" w:cs="仿宋"/>
          <w:sz w:val="24"/>
          <w:szCs w:val="24"/>
        </w:rPr>
        <w:t>（2）成交后，无正当理由不与招标人签订合同；</w:t>
      </w:r>
    </w:p>
    <w:p w14:paraId="731E1A7A">
      <w:pPr>
        <w:autoSpaceDE w:val="0"/>
        <w:autoSpaceDN w:val="0"/>
        <w:adjustRightInd w:val="0"/>
        <w:spacing w:line="360" w:lineRule="auto"/>
        <w:ind w:right="246" w:firstLine="720" w:firstLineChars="300"/>
        <w:rPr>
          <w:rFonts w:ascii="仿宋" w:hAnsi="仿宋" w:eastAsia="仿宋" w:cs="仿宋"/>
          <w:sz w:val="24"/>
          <w:szCs w:val="24"/>
        </w:rPr>
      </w:pPr>
      <w:r>
        <w:rPr>
          <w:rFonts w:hint="eastAsia" w:ascii="仿宋" w:hAnsi="仿宋" w:eastAsia="仿宋" w:cs="仿宋"/>
          <w:sz w:val="24"/>
          <w:szCs w:val="24"/>
        </w:rPr>
        <w:t>（3）在签订合同时，向招标人提出附加条件或不按照相关要求签订合同；</w:t>
      </w:r>
    </w:p>
    <w:p w14:paraId="64EAB294">
      <w:pPr>
        <w:autoSpaceDE w:val="0"/>
        <w:autoSpaceDN w:val="0"/>
        <w:adjustRightInd w:val="0"/>
        <w:spacing w:line="360" w:lineRule="auto"/>
        <w:ind w:right="246" w:firstLine="720" w:firstLineChars="300"/>
        <w:rPr>
          <w:rFonts w:ascii="仿宋" w:hAnsi="仿宋" w:eastAsia="仿宋" w:cs="仿宋"/>
          <w:sz w:val="24"/>
          <w:szCs w:val="24"/>
        </w:rPr>
      </w:pPr>
      <w:r>
        <w:rPr>
          <w:rFonts w:hint="eastAsia" w:ascii="仿宋" w:hAnsi="仿宋" w:eastAsia="仿宋" w:cs="仿宋"/>
          <w:sz w:val="24"/>
          <w:szCs w:val="24"/>
        </w:rPr>
        <w:t>（4）不按照磋商文件要求提交履约保证金；</w:t>
      </w:r>
    </w:p>
    <w:p w14:paraId="1AD1C623">
      <w:pPr>
        <w:autoSpaceDE w:val="0"/>
        <w:autoSpaceDN w:val="0"/>
        <w:adjustRightInd w:val="0"/>
        <w:spacing w:line="360" w:lineRule="auto"/>
        <w:ind w:right="246" w:firstLine="720" w:firstLineChars="300"/>
        <w:rPr>
          <w:rFonts w:ascii="仿宋" w:hAnsi="仿宋" w:eastAsia="仿宋" w:cs="仿宋"/>
          <w:sz w:val="24"/>
          <w:szCs w:val="24"/>
        </w:rPr>
      </w:pPr>
      <w:r>
        <w:rPr>
          <w:rFonts w:hint="eastAsia" w:ascii="仿宋" w:hAnsi="仿宋" w:eastAsia="仿宋" w:cs="仿宋"/>
          <w:sz w:val="24"/>
          <w:szCs w:val="24"/>
        </w:rPr>
        <w:t>（5）要求修改、补充和撤销响应文件的实质性内容；</w:t>
      </w:r>
    </w:p>
    <w:p w14:paraId="7CAAF58B">
      <w:pPr>
        <w:autoSpaceDE w:val="0"/>
        <w:autoSpaceDN w:val="0"/>
        <w:adjustRightInd w:val="0"/>
        <w:spacing w:line="360" w:lineRule="auto"/>
        <w:ind w:right="246" w:firstLine="720" w:firstLineChars="300"/>
        <w:rPr>
          <w:rFonts w:ascii="仿宋" w:hAnsi="仿宋" w:eastAsia="仿宋" w:cs="仿宋"/>
          <w:sz w:val="24"/>
          <w:szCs w:val="24"/>
        </w:rPr>
      </w:pPr>
      <w:r>
        <w:rPr>
          <w:rFonts w:hint="eastAsia" w:ascii="仿宋" w:hAnsi="仿宋" w:eastAsia="仿宋" w:cs="仿宋"/>
          <w:sz w:val="24"/>
          <w:szCs w:val="24"/>
        </w:rPr>
        <w:t>（6）要求更改磋商文件和成交结果公告的实质性内容；</w:t>
      </w:r>
    </w:p>
    <w:p w14:paraId="459AC49D">
      <w:pPr>
        <w:autoSpaceDE w:val="0"/>
        <w:autoSpaceDN w:val="0"/>
        <w:adjustRightInd w:val="0"/>
        <w:spacing w:line="360" w:lineRule="auto"/>
        <w:ind w:right="246" w:firstLine="720" w:firstLineChars="300"/>
        <w:rPr>
          <w:rFonts w:ascii="仿宋" w:hAnsi="仿宋" w:eastAsia="仿宋" w:cs="仿宋"/>
          <w:sz w:val="24"/>
          <w:szCs w:val="24"/>
        </w:rPr>
      </w:pPr>
      <w:r>
        <w:rPr>
          <w:rFonts w:hint="eastAsia" w:ascii="仿宋" w:hAnsi="仿宋" w:eastAsia="仿宋" w:cs="仿宋"/>
          <w:sz w:val="24"/>
          <w:szCs w:val="24"/>
        </w:rPr>
        <w:t>（7）法律法规和磋商文件规定的其他情形。</w:t>
      </w:r>
    </w:p>
    <w:p w14:paraId="5D75A342">
      <w:pPr>
        <w:autoSpaceDE w:val="0"/>
        <w:autoSpaceDN w:val="0"/>
        <w:adjustRightInd w:val="0"/>
        <w:spacing w:line="360" w:lineRule="auto"/>
        <w:ind w:right="246" w:firstLine="849" w:firstLineChars="354"/>
        <w:rPr>
          <w:rFonts w:ascii="仿宋" w:hAnsi="仿宋" w:eastAsia="仿宋" w:cs="仿宋"/>
          <w:kern w:val="0"/>
          <w:sz w:val="24"/>
          <w:szCs w:val="24"/>
        </w:rPr>
      </w:pPr>
      <w:r>
        <w:rPr>
          <w:rFonts w:hint="eastAsia" w:ascii="仿宋" w:hAnsi="仿宋" w:eastAsia="仿宋" w:cs="仿宋"/>
          <w:kern w:val="0"/>
          <w:sz w:val="24"/>
          <w:szCs w:val="24"/>
        </w:rPr>
        <w:t xml:space="preserve">详细地址： </w:t>
      </w:r>
      <w:r>
        <w:rPr>
          <w:rFonts w:ascii="仿宋" w:hAnsi="仿宋" w:eastAsia="仿宋" w:cs="仿宋"/>
          <w:kern w:val="0"/>
          <w:sz w:val="24"/>
          <w:szCs w:val="24"/>
        </w:rPr>
        <w:t xml:space="preserve">     </w:t>
      </w:r>
      <w:r>
        <w:rPr>
          <w:rFonts w:ascii="仿宋" w:hAnsi="仿宋" w:eastAsia="仿宋" w:cs="仿宋"/>
          <w:sz w:val="24"/>
          <w:szCs w:val="24"/>
        </w:rPr>
        <w:t xml:space="preserve">       </w:t>
      </w:r>
      <w:r>
        <w:rPr>
          <w:rFonts w:hint="eastAsia" w:ascii="仿宋" w:hAnsi="仿宋" w:eastAsia="仿宋" w:cs="仿宋"/>
          <w:sz w:val="24"/>
          <w:szCs w:val="24"/>
        </w:rPr>
        <w:t xml:space="preserve">  </w:t>
      </w:r>
      <w:r>
        <w:rPr>
          <w:rFonts w:hint="eastAsia" w:ascii="仿宋" w:hAnsi="仿宋" w:eastAsia="仿宋" w:cs="仿宋"/>
          <w:kern w:val="0"/>
          <w:sz w:val="24"/>
          <w:szCs w:val="24"/>
        </w:rPr>
        <w:t>电话：</w:t>
      </w:r>
      <w:r>
        <w:rPr>
          <w:rFonts w:ascii="仿宋" w:hAnsi="仿宋" w:eastAsia="仿宋" w:cs="仿宋"/>
          <w:kern w:val="0"/>
          <w:sz w:val="24"/>
          <w:szCs w:val="24"/>
        </w:rPr>
        <w:t xml:space="preserve">        </w:t>
      </w:r>
    </w:p>
    <w:p w14:paraId="05050E38">
      <w:pPr>
        <w:autoSpaceDE w:val="0"/>
        <w:autoSpaceDN w:val="0"/>
        <w:adjustRightInd w:val="0"/>
        <w:spacing w:line="360" w:lineRule="auto"/>
        <w:ind w:right="246" w:firstLine="849" w:firstLineChars="354"/>
        <w:rPr>
          <w:rFonts w:ascii="仿宋" w:hAnsi="仿宋" w:eastAsia="仿宋" w:cs="仿宋"/>
          <w:sz w:val="24"/>
          <w:szCs w:val="24"/>
        </w:rPr>
      </w:pPr>
      <w:r>
        <w:rPr>
          <w:rFonts w:hint="eastAsia" w:ascii="仿宋" w:hAnsi="仿宋" w:eastAsia="仿宋" w:cs="仿宋"/>
          <w:sz w:val="24"/>
          <w:szCs w:val="24"/>
        </w:rPr>
        <w:t>供应商开户银行：    账号/行号：</w:t>
      </w:r>
      <w:r>
        <w:rPr>
          <w:rFonts w:ascii="仿宋" w:hAnsi="仿宋" w:eastAsia="仿宋" w:cs="仿宋"/>
          <w:sz w:val="24"/>
          <w:szCs w:val="24"/>
        </w:rPr>
        <w:t xml:space="preserve"> </w:t>
      </w:r>
    </w:p>
    <w:p w14:paraId="2DFF3BC2">
      <w:pPr>
        <w:adjustRightInd w:val="0"/>
        <w:snapToGrid w:val="0"/>
        <w:spacing w:line="360" w:lineRule="auto"/>
        <w:ind w:firstLine="849" w:firstLineChars="354"/>
        <w:rPr>
          <w:rFonts w:ascii="仿宋" w:hAnsi="仿宋" w:eastAsia="仿宋" w:cs="仿宋"/>
          <w:sz w:val="24"/>
          <w:szCs w:val="24"/>
        </w:rPr>
      </w:pPr>
      <w:r>
        <w:rPr>
          <w:rFonts w:hint="eastAsia" w:ascii="仿宋" w:hAnsi="仿宋" w:eastAsia="仿宋" w:cs="仿宋"/>
          <w:sz w:val="24"/>
          <w:szCs w:val="24"/>
        </w:rPr>
        <w:t>供应商法人签字：</w:t>
      </w:r>
    </w:p>
    <w:p w14:paraId="33A44AE8">
      <w:pPr>
        <w:adjustRightInd w:val="0"/>
        <w:snapToGrid w:val="0"/>
        <w:spacing w:line="360" w:lineRule="auto"/>
        <w:ind w:firstLine="849" w:firstLineChars="354"/>
        <w:rPr>
          <w:rFonts w:ascii="仿宋" w:hAnsi="仿宋" w:eastAsia="仿宋" w:cs="仿宋"/>
          <w:sz w:val="24"/>
          <w:szCs w:val="24"/>
        </w:rPr>
      </w:pPr>
      <w:r>
        <w:rPr>
          <w:rFonts w:hint="eastAsia" w:ascii="仿宋" w:hAnsi="仿宋" w:eastAsia="仿宋" w:cs="仿宋"/>
          <w:sz w:val="24"/>
          <w:szCs w:val="24"/>
        </w:rPr>
        <w:t xml:space="preserve">供应商法人授权代表签字： </w:t>
      </w:r>
      <w:r>
        <w:rPr>
          <w:rFonts w:ascii="仿宋" w:hAnsi="仿宋" w:eastAsia="仿宋" w:cs="仿宋"/>
          <w:sz w:val="24"/>
          <w:szCs w:val="24"/>
        </w:rPr>
        <w:t xml:space="preserve">                </w:t>
      </w:r>
      <w:r>
        <w:rPr>
          <w:rFonts w:hint="eastAsia" w:ascii="仿宋" w:hAnsi="仿宋" w:eastAsia="仿宋" w:cs="仿宋"/>
          <w:sz w:val="24"/>
          <w:szCs w:val="24"/>
        </w:rPr>
        <w:t xml:space="preserve">（加盖公章）  </w:t>
      </w:r>
    </w:p>
    <w:p w14:paraId="40DA806C">
      <w:pPr>
        <w:adjustRightInd w:val="0"/>
        <w:snapToGrid w:val="0"/>
        <w:spacing w:line="360" w:lineRule="auto"/>
        <w:ind w:firstLine="720" w:firstLineChars="300"/>
        <w:rPr>
          <w:rFonts w:ascii="仿宋" w:hAnsi="仿宋" w:eastAsia="仿宋" w:cs="仿宋"/>
          <w:sz w:val="24"/>
          <w:szCs w:val="24"/>
        </w:rPr>
      </w:pPr>
    </w:p>
    <w:p w14:paraId="197D766B">
      <w:pPr>
        <w:adjustRightInd w:val="0"/>
        <w:snapToGrid w:val="0"/>
        <w:spacing w:line="360" w:lineRule="auto"/>
        <w:ind w:right="360"/>
        <w:jc w:val="right"/>
        <w:rPr>
          <w:rFonts w:ascii="仿宋" w:hAnsi="仿宋" w:eastAsia="仿宋" w:cs="仿宋"/>
          <w:b/>
          <w:bCs/>
          <w:kern w:val="0"/>
          <w:sz w:val="24"/>
          <w:szCs w:val="24"/>
          <w:lang w:val="zh-CN"/>
        </w:rPr>
      </w:pPr>
      <w:r>
        <w:rPr>
          <w:rFonts w:hint="eastAsia" w:ascii="仿宋" w:hAnsi="仿宋" w:eastAsia="仿宋" w:cs="仿宋"/>
          <w:sz w:val="24"/>
          <w:szCs w:val="24"/>
        </w:rPr>
        <w:t>年</w:t>
      </w:r>
      <w:r>
        <w:rPr>
          <w:rFonts w:ascii="仿宋" w:hAnsi="仿宋" w:eastAsia="仿宋" w:cs="仿宋"/>
          <w:sz w:val="24"/>
          <w:szCs w:val="24"/>
        </w:rPr>
        <w:t xml:space="preserve">    </w:t>
      </w:r>
      <w:r>
        <w:rPr>
          <w:rFonts w:hint="eastAsia" w:ascii="仿宋" w:hAnsi="仿宋" w:eastAsia="仿宋" w:cs="仿宋"/>
          <w:sz w:val="24"/>
          <w:szCs w:val="24"/>
        </w:rPr>
        <w:t>月</w:t>
      </w:r>
      <w:r>
        <w:rPr>
          <w:rFonts w:ascii="仿宋" w:hAnsi="仿宋" w:eastAsia="仿宋" w:cs="仿宋"/>
          <w:sz w:val="24"/>
          <w:szCs w:val="24"/>
        </w:rPr>
        <w:t xml:space="preserve">    </w:t>
      </w:r>
      <w:r>
        <w:rPr>
          <w:rFonts w:hint="eastAsia" w:ascii="仿宋" w:hAnsi="仿宋" w:eastAsia="仿宋" w:cs="仿宋"/>
          <w:sz w:val="24"/>
          <w:szCs w:val="24"/>
        </w:rPr>
        <w:t>日</w:t>
      </w:r>
      <w:r>
        <w:rPr>
          <w:rFonts w:hint="eastAsia" w:ascii="仿宋" w:hAnsi="仿宋" w:eastAsia="仿宋" w:cs="仿宋"/>
          <w:sz w:val="24"/>
          <w:szCs w:val="24"/>
        </w:rPr>
        <w:br w:type="page"/>
      </w:r>
      <w:r>
        <w:rPr>
          <w:rFonts w:hint="eastAsia" w:ascii="仿宋" w:hAnsi="仿宋" w:eastAsia="仿宋" w:cs="仿宋"/>
          <w:b/>
          <w:sz w:val="24"/>
          <w:szCs w:val="24"/>
        </w:rPr>
        <w:t xml:space="preserve"> </w:t>
      </w:r>
    </w:p>
    <w:p w14:paraId="7D34AFC6">
      <w:pPr>
        <w:spacing w:line="360" w:lineRule="auto"/>
        <w:jc w:val="center"/>
        <w:rPr>
          <w:rFonts w:ascii="仿宋" w:hAnsi="仿宋" w:eastAsia="仿宋" w:cs="宋体"/>
          <w:b/>
          <w:sz w:val="32"/>
          <w:szCs w:val="32"/>
          <w:lang w:val="zh-CN"/>
        </w:rPr>
      </w:pPr>
      <w:r>
        <w:rPr>
          <w:rFonts w:hint="eastAsia" w:ascii="仿宋" w:hAnsi="仿宋" w:eastAsia="仿宋" w:cs="宋体"/>
          <w:b/>
          <w:sz w:val="32"/>
          <w:szCs w:val="32"/>
          <w:lang w:val="zh-CN"/>
        </w:rPr>
        <w:t>二、首轮报价表</w:t>
      </w:r>
    </w:p>
    <w:p w14:paraId="69483504">
      <w:pPr>
        <w:pStyle w:val="14"/>
        <w:spacing w:line="360" w:lineRule="auto"/>
        <w:ind w:right="57"/>
        <w:rPr>
          <w:rFonts w:ascii="仿宋" w:hAnsi="仿宋" w:eastAsia="仿宋" w:cs="仿宋"/>
          <w:sz w:val="24"/>
          <w:szCs w:val="24"/>
        </w:rPr>
      </w:pPr>
      <w:r>
        <w:rPr>
          <w:rFonts w:ascii="仿宋" w:hAnsi="仿宋" w:eastAsia="仿宋" w:cs="仿宋"/>
          <w:sz w:val="24"/>
          <w:szCs w:val="24"/>
        </w:rPr>
        <w:t xml:space="preserve"> </w:t>
      </w:r>
      <w:r>
        <w:rPr>
          <w:rFonts w:hint="eastAsia" w:ascii="仿宋" w:hAnsi="仿宋" w:eastAsia="仿宋" w:cs="仿宋"/>
          <w:sz w:val="24"/>
          <w:szCs w:val="24"/>
        </w:rPr>
        <w:t>项目名称：</w:t>
      </w:r>
      <w:r>
        <w:rPr>
          <w:rFonts w:ascii="仿宋" w:hAnsi="仿宋" w:eastAsia="仿宋" w:cs="仿宋"/>
          <w:sz w:val="24"/>
          <w:szCs w:val="24"/>
        </w:rPr>
        <w:t xml:space="preserve"> </w:t>
      </w:r>
    </w:p>
    <w:p w14:paraId="1226BE7C">
      <w:pPr>
        <w:spacing w:line="360" w:lineRule="auto"/>
        <w:ind w:firstLine="120" w:firstLineChars="50"/>
        <w:jc w:val="left"/>
        <w:rPr>
          <w:rFonts w:ascii="仿宋" w:hAnsi="仿宋" w:eastAsia="仿宋" w:cs="仿宋"/>
          <w:sz w:val="24"/>
          <w:szCs w:val="24"/>
        </w:rPr>
      </w:pPr>
      <w:r>
        <w:rPr>
          <w:rFonts w:hint="eastAsia" w:ascii="仿宋" w:hAnsi="仿宋" w:eastAsia="仿宋" w:cs="仿宋"/>
          <w:sz w:val="24"/>
          <w:szCs w:val="24"/>
        </w:rPr>
        <w:t>项目编号：</w:t>
      </w:r>
    </w:p>
    <w:tbl>
      <w:tblPr>
        <w:tblStyle w:val="23"/>
        <w:tblW w:w="9424"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71"/>
        <w:gridCol w:w="2197"/>
        <w:gridCol w:w="2849"/>
        <w:gridCol w:w="1207"/>
      </w:tblGrid>
      <w:tr w14:paraId="122BE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3171" w:type="dxa"/>
            <w:vAlign w:val="center"/>
          </w:tcPr>
          <w:p w14:paraId="73666154">
            <w:pPr>
              <w:spacing w:line="360" w:lineRule="auto"/>
              <w:ind w:firstLine="240" w:firstLineChars="100"/>
              <w:jc w:val="center"/>
              <w:rPr>
                <w:rFonts w:ascii="仿宋" w:hAnsi="仿宋" w:eastAsia="仿宋" w:cs="仿宋"/>
                <w:sz w:val="24"/>
                <w:szCs w:val="24"/>
              </w:rPr>
            </w:pPr>
            <w:r>
              <w:rPr>
                <w:rFonts w:hint="eastAsia" w:ascii="仿宋" w:hAnsi="仿宋" w:eastAsia="仿宋" w:cs="仿宋"/>
                <w:sz w:val="24"/>
                <w:szCs w:val="24"/>
              </w:rPr>
              <w:t>投标总报价（元）</w:t>
            </w:r>
          </w:p>
        </w:tc>
        <w:tc>
          <w:tcPr>
            <w:tcW w:w="2197" w:type="dxa"/>
            <w:vAlign w:val="center"/>
          </w:tcPr>
          <w:p w14:paraId="39B0BBE4">
            <w:pPr>
              <w:spacing w:line="360" w:lineRule="auto"/>
              <w:jc w:val="center"/>
              <w:rPr>
                <w:rFonts w:ascii="仿宋" w:hAnsi="仿宋" w:eastAsia="仿宋" w:cs="仿宋"/>
                <w:sz w:val="24"/>
                <w:szCs w:val="24"/>
              </w:rPr>
            </w:pPr>
            <w:r>
              <w:rPr>
                <w:rFonts w:hint="eastAsia" w:ascii="仿宋" w:hAnsi="仿宋" w:eastAsia="仿宋" w:cs="仿宋"/>
                <w:sz w:val="24"/>
                <w:szCs w:val="24"/>
              </w:rPr>
              <w:t>服务期</w:t>
            </w:r>
          </w:p>
        </w:tc>
        <w:tc>
          <w:tcPr>
            <w:tcW w:w="2849" w:type="dxa"/>
            <w:vAlign w:val="center"/>
          </w:tcPr>
          <w:p w14:paraId="4C24F4B7">
            <w:pPr>
              <w:spacing w:line="360" w:lineRule="auto"/>
              <w:jc w:val="center"/>
              <w:rPr>
                <w:rFonts w:ascii="仿宋" w:hAnsi="仿宋" w:eastAsia="仿宋" w:cs="仿宋"/>
                <w:sz w:val="24"/>
                <w:szCs w:val="24"/>
              </w:rPr>
            </w:pPr>
            <w:r>
              <w:rPr>
                <w:rFonts w:hint="eastAsia" w:ascii="仿宋" w:hAnsi="仿宋" w:eastAsia="仿宋" w:cs="仿宋"/>
                <w:sz w:val="24"/>
                <w:szCs w:val="24"/>
              </w:rPr>
              <w:t>服务地点</w:t>
            </w:r>
          </w:p>
        </w:tc>
        <w:tc>
          <w:tcPr>
            <w:tcW w:w="1207" w:type="dxa"/>
            <w:vAlign w:val="center"/>
          </w:tcPr>
          <w:p w14:paraId="40CCF6FC">
            <w:pPr>
              <w:spacing w:line="360" w:lineRule="auto"/>
              <w:jc w:val="center"/>
              <w:rPr>
                <w:rFonts w:ascii="仿宋" w:hAnsi="仿宋" w:eastAsia="仿宋" w:cs="仿宋"/>
                <w:sz w:val="24"/>
                <w:szCs w:val="24"/>
              </w:rPr>
            </w:pPr>
            <w:r>
              <w:rPr>
                <w:rFonts w:hint="eastAsia" w:ascii="仿宋" w:hAnsi="仿宋" w:eastAsia="仿宋" w:cs="仿宋"/>
                <w:sz w:val="24"/>
                <w:szCs w:val="24"/>
              </w:rPr>
              <w:t>备注</w:t>
            </w:r>
          </w:p>
        </w:tc>
      </w:tr>
      <w:tr w14:paraId="53856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trPr>
        <w:tc>
          <w:tcPr>
            <w:tcW w:w="3171" w:type="dxa"/>
            <w:vAlign w:val="center"/>
          </w:tcPr>
          <w:p w14:paraId="3960F8C8">
            <w:pPr>
              <w:spacing w:line="360" w:lineRule="auto"/>
              <w:jc w:val="left"/>
              <w:rPr>
                <w:rFonts w:ascii="仿宋" w:hAnsi="仿宋" w:eastAsia="仿宋" w:cs="仿宋"/>
                <w:sz w:val="24"/>
                <w:szCs w:val="24"/>
              </w:rPr>
            </w:pPr>
            <w:r>
              <w:rPr>
                <w:rFonts w:hint="eastAsia" w:ascii="仿宋" w:hAnsi="仿宋" w:eastAsia="仿宋" w:cs="仿宋"/>
                <w:sz w:val="24"/>
                <w:szCs w:val="24"/>
              </w:rPr>
              <w:t>大写：</w:t>
            </w:r>
          </w:p>
        </w:tc>
        <w:tc>
          <w:tcPr>
            <w:tcW w:w="2197" w:type="dxa"/>
            <w:vMerge w:val="restart"/>
            <w:vAlign w:val="center"/>
          </w:tcPr>
          <w:p w14:paraId="5834D178">
            <w:pPr>
              <w:spacing w:line="360" w:lineRule="auto"/>
              <w:ind w:left="57" w:right="57" w:firstLine="57"/>
              <w:jc w:val="center"/>
              <w:outlineLvl w:val="0"/>
              <w:rPr>
                <w:rFonts w:ascii="仿宋" w:hAnsi="仿宋" w:eastAsia="仿宋" w:cs="仿宋"/>
                <w:sz w:val="24"/>
                <w:szCs w:val="24"/>
              </w:rPr>
            </w:pPr>
          </w:p>
        </w:tc>
        <w:tc>
          <w:tcPr>
            <w:tcW w:w="2849" w:type="dxa"/>
            <w:vMerge w:val="restart"/>
            <w:vAlign w:val="center"/>
          </w:tcPr>
          <w:p w14:paraId="7D54C700">
            <w:pPr>
              <w:spacing w:line="360" w:lineRule="auto"/>
              <w:ind w:left="57" w:right="57" w:firstLine="57"/>
              <w:jc w:val="center"/>
              <w:outlineLvl w:val="0"/>
              <w:rPr>
                <w:rFonts w:ascii="仿宋" w:hAnsi="仿宋" w:eastAsia="仿宋" w:cs="仿宋"/>
                <w:sz w:val="24"/>
                <w:szCs w:val="24"/>
              </w:rPr>
            </w:pPr>
          </w:p>
        </w:tc>
        <w:tc>
          <w:tcPr>
            <w:tcW w:w="1207" w:type="dxa"/>
            <w:vMerge w:val="restart"/>
            <w:vAlign w:val="center"/>
          </w:tcPr>
          <w:p w14:paraId="3863461C">
            <w:pPr>
              <w:spacing w:line="360" w:lineRule="auto"/>
              <w:ind w:left="57" w:right="57" w:firstLine="57"/>
              <w:jc w:val="center"/>
              <w:outlineLvl w:val="0"/>
              <w:rPr>
                <w:rFonts w:ascii="仿宋" w:hAnsi="仿宋" w:eastAsia="仿宋" w:cs="仿宋"/>
                <w:sz w:val="24"/>
                <w:szCs w:val="24"/>
              </w:rPr>
            </w:pPr>
          </w:p>
        </w:tc>
      </w:tr>
      <w:tr w14:paraId="7386D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trPr>
        <w:tc>
          <w:tcPr>
            <w:tcW w:w="3171" w:type="dxa"/>
            <w:vAlign w:val="center"/>
          </w:tcPr>
          <w:p w14:paraId="3F6ABC02">
            <w:pPr>
              <w:spacing w:line="360" w:lineRule="auto"/>
              <w:jc w:val="left"/>
              <w:rPr>
                <w:rFonts w:ascii="仿宋" w:hAnsi="仿宋" w:eastAsia="仿宋" w:cs="仿宋"/>
                <w:sz w:val="24"/>
                <w:szCs w:val="24"/>
              </w:rPr>
            </w:pPr>
            <w:r>
              <w:rPr>
                <w:rFonts w:hint="eastAsia" w:ascii="仿宋" w:hAnsi="仿宋" w:eastAsia="仿宋" w:cs="仿宋"/>
                <w:sz w:val="24"/>
                <w:szCs w:val="24"/>
              </w:rPr>
              <w:t>小写：</w:t>
            </w:r>
          </w:p>
        </w:tc>
        <w:tc>
          <w:tcPr>
            <w:tcW w:w="2197" w:type="dxa"/>
            <w:vMerge w:val="continue"/>
            <w:vAlign w:val="center"/>
          </w:tcPr>
          <w:p w14:paraId="7CBB6FB7">
            <w:pPr>
              <w:spacing w:line="360" w:lineRule="auto"/>
              <w:ind w:left="57" w:right="57" w:firstLine="57"/>
              <w:jc w:val="center"/>
              <w:outlineLvl w:val="0"/>
              <w:rPr>
                <w:rFonts w:ascii="仿宋" w:hAnsi="仿宋" w:eastAsia="仿宋" w:cs="仿宋"/>
                <w:sz w:val="24"/>
                <w:szCs w:val="24"/>
              </w:rPr>
            </w:pPr>
          </w:p>
        </w:tc>
        <w:tc>
          <w:tcPr>
            <w:tcW w:w="2849" w:type="dxa"/>
            <w:vMerge w:val="continue"/>
            <w:vAlign w:val="center"/>
          </w:tcPr>
          <w:p w14:paraId="3DB9BB43">
            <w:pPr>
              <w:spacing w:line="360" w:lineRule="auto"/>
              <w:ind w:left="57" w:right="57" w:firstLine="57"/>
              <w:jc w:val="center"/>
              <w:outlineLvl w:val="0"/>
              <w:rPr>
                <w:rFonts w:ascii="仿宋" w:hAnsi="仿宋" w:eastAsia="仿宋" w:cs="仿宋"/>
                <w:sz w:val="24"/>
                <w:szCs w:val="24"/>
              </w:rPr>
            </w:pPr>
          </w:p>
        </w:tc>
        <w:tc>
          <w:tcPr>
            <w:tcW w:w="1207" w:type="dxa"/>
            <w:vMerge w:val="continue"/>
            <w:vAlign w:val="center"/>
          </w:tcPr>
          <w:p w14:paraId="1951D5E1">
            <w:pPr>
              <w:spacing w:line="360" w:lineRule="auto"/>
              <w:ind w:left="57" w:right="57" w:firstLine="57"/>
              <w:jc w:val="center"/>
              <w:outlineLvl w:val="0"/>
              <w:rPr>
                <w:rFonts w:ascii="仿宋" w:hAnsi="仿宋" w:eastAsia="仿宋" w:cs="仿宋"/>
                <w:sz w:val="24"/>
                <w:szCs w:val="24"/>
              </w:rPr>
            </w:pPr>
          </w:p>
        </w:tc>
      </w:tr>
    </w:tbl>
    <w:p w14:paraId="1735360F">
      <w:pPr>
        <w:adjustRightInd w:val="0"/>
        <w:snapToGrid w:val="0"/>
        <w:spacing w:line="360" w:lineRule="auto"/>
        <w:rPr>
          <w:rFonts w:ascii="仿宋" w:hAnsi="仿宋" w:eastAsia="仿宋" w:cs="仿宋"/>
          <w:sz w:val="24"/>
          <w:szCs w:val="24"/>
        </w:rPr>
      </w:pPr>
    </w:p>
    <w:p w14:paraId="6F6792DF">
      <w:pPr>
        <w:adjustRightInd w:val="0"/>
        <w:snapToGrid w:val="0"/>
        <w:spacing w:line="360" w:lineRule="auto"/>
        <w:rPr>
          <w:rFonts w:ascii="仿宋" w:hAnsi="仿宋" w:eastAsia="仿宋" w:cs="仿宋"/>
          <w:kern w:val="0"/>
          <w:sz w:val="24"/>
          <w:szCs w:val="24"/>
        </w:rPr>
      </w:pPr>
      <w:r>
        <w:rPr>
          <w:rFonts w:hint="eastAsia" w:ascii="仿宋" w:hAnsi="仿宋" w:eastAsia="仿宋" w:cs="仿宋"/>
          <w:sz w:val="24"/>
          <w:szCs w:val="24"/>
        </w:rPr>
        <w:t>说明：1．所有价格均系用人民币表示，单位为元。</w:t>
      </w:r>
    </w:p>
    <w:p w14:paraId="737A6267">
      <w:pPr>
        <w:adjustRightInd w:val="0"/>
        <w:snapToGrid w:val="0"/>
        <w:spacing w:line="360" w:lineRule="auto"/>
        <w:ind w:firstLine="720" w:firstLineChars="300"/>
        <w:rPr>
          <w:rFonts w:ascii="仿宋" w:hAnsi="仿宋" w:eastAsia="仿宋" w:cs="仿宋"/>
          <w:kern w:val="0"/>
          <w:sz w:val="24"/>
          <w:szCs w:val="24"/>
        </w:rPr>
      </w:pPr>
      <w:r>
        <w:rPr>
          <w:rFonts w:hint="eastAsia" w:ascii="仿宋" w:hAnsi="仿宋" w:eastAsia="仿宋" w:cs="仿宋"/>
          <w:kern w:val="0"/>
          <w:sz w:val="24"/>
          <w:szCs w:val="24"/>
        </w:rPr>
        <w:t>2．价格应按照“供应商须知”的要求报价。</w:t>
      </w:r>
    </w:p>
    <w:p w14:paraId="391E111D">
      <w:pPr>
        <w:adjustRightInd w:val="0"/>
        <w:snapToGrid w:val="0"/>
        <w:spacing w:line="360" w:lineRule="auto"/>
        <w:ind w:firstLine="720" w:firstLineChars="300"/>
        <w:rPr>
          <w:rFonts w:ascii="仿宋" w:hAnsi="仿宋" w:eastAsia="仿宋" w:cs="仿宋"/>
          <w:kern w:val="0"/>
          <w:sz w:val="24"/>
          <w:szCs w:val="24"/>
        </w:rPr>
      </w:pPr>
      <w:r>
        <w:rPr>
          <w:rFonts w:hint="eastAsia" w:ascii="仿宋" w:hAnsi="仿宋" w:eastAsia="仿宋" w:cs="仿宋"/>
          <w:kern w:val="0"/>
          <w:sz w:val="24"/>
          <w:szCs w:val="24"/>
        </w:rPr>
        <w:t>3．格式、内容和签署、盖章必须完整。</w:t>
      </w:r>
    </w:p>
    <w:p w14:paraId="51835D93">
      <w:pPr>
        <w:adjustRightInd w:val="0"/>
        <w:snapToGrid w:val="0"/>
        <w:spacing w:line="360" w:lineRule="auto"/>
        <w:ind w:firstLine="720" w:firstLineChars="300"/>
        <w:rPr>
          <w:rFonts w:ascii="仿宋" w:hAnsi="仿宋" w:eastAsia="仿宋" w:cs="仿宋"/>
          <w:sz w:val="24"/>
          <w:szCs w:val="24"/>
        </w:rPr>
      </w:pPr>
      <w:r>
        <w:rPr>
          <w:rFonts w:hint="eastAsia" w:ascii="仿宋" w:hAnsi="仿宋" w:eastAsia="仿宋" w:cs="仿宋"/>
          <w:kern w:val="0"/>
          <w:sz w:val="24"/>
          <w:szCs w:val="24"/>
        </w:rPr>
        <w:t>4.《</w:t>
      </w:r>
      <w:r>
        <w:rPr>
          <w:rFonts w:hint="eastAsia" w:ascii="仿宋" w:hAnsi="仿宋" w:eastAsia="仿宋" w:cs="仿宋"/>
          <w:sz w:val="24"/>
          <w:szCs w:val="24"/>
        </w:rPr>
        <w:t>首轮报价表</w:t>
      </w:r>
      <w:r>
        <w:rPr>
          <w:rFonts w:hint="eastAsia" w:ascii="仿宋" w:hAnsi="仿宋" w:eastAsia="仿宋" w:cs="仿宋"/>
          <w:kern w:val="0"/>
          <w:sz w:val="24"/>
          <w:szCs w:val="24"/>
        </w:rPr>
        <w:t>》中所填写内容与投标文件中内容不一致的，以开标一览表为准。</w:t>
      </w:r>
    </w:p>
    <w:p w14:paraId="37A9BAA7">
      <w:pPr>
        <w:adjustRightInd w:val="0"/>
        <w:snapToGrid w:val="0"/>
        <w:spacing w:line="360" w:lineRule="auto"/>
        <w:ind w:firstLine="720" w:firstLineChars="300"/>
        <w:rPr>
          <w:rFonts w:ascii="仿宋" w:hAnsi="仿宋" w:eastAsia="仿宋" w:cs="仿宋"/>
          <w:kern w:val="0"/>
          <w:sz w:val="24"/>
          <w:szCs w:val="24"/>
        </w:rPr>
      </w:pPr>
    </w:p>
    <w:p w14:paraId="056A61E0">
      <w:pPr>
        <w:spacing w:line="360" w:lineRule="auto"/>
        <w:ind w:right="240" w:firstLine="720" w:firstLineChars="300"/>
        <w:jc w:val="right"/>
        <w:rPr>
          <w:rFonts w:ascii="仿宋" w:hAnsi="仿宋" w:eastAsia="仿宋" w:cs="仿宋"/>
          <w:sz w:val="24"/>
          <w:szCs w:val="24"/>
        </w:rPr>
      </w:pPr>
    </w:p>
    <w:p w14:paraId="5D39939B">
      <w:pPr>
        <w:spacing w:line="360" w:lineRule="auto"/>
        <w:ind w:firstLine="720" w:firstLineChars="300"/>
        <w:jc w:val="right"/>
        <w:rPr>
          <w:rFonts w:ascii="仿宋" w:hAnsi="仿宋" w:eastAsia="仿宋" w:cs="仿宋"/>
          <w:sz w:val="24"/>
          <w:szCs w:val="24"/>
        </w:rPr>
      </w:pPr>
    </w:p>
    <w:p w14:paraId="04E09B39">
      <w:pPr>
        <w:spacing w:line="360" w:lineRule="auto"/>
        <w:ind w:firstLine="720" w:firstLineChars="300"/>
        <w:jc w:val="right"/>
        <w:rPr>
          <w:rFonts w:ascii="仿宋" w:hAnsi="仿宋" w:eastAsia="仿宋" w:cs="仿宋"/>
          <w:sz w:val="24"/>
          <w:szCs w:val="24"/>
        </w:rPr>
      </w:pPr>
    </w:p>
    <w:p w14:paraId="37AF7B20">
      <w:pPr>
        <w:tabs>
          <w:tab w:val="left" w:pos="5530"/>
        </w:tabs>
        <w:spacing w:line="360" w:lineRule="auto"/>
        <w:ind w:right="480" w:firstLine="3600" w:firstLineChars="1500"/>
        <w:rPr>
          <w:rFonts w:ascii="仿宋" w:hAnsi="仿宋" w:eastAsia="仿宋" w:cs="仿宋"/>
          <w:sz w:val="24"/>
          <w:szCs w:val="24"/>
        </w:rPr>
      </w:pPr>
      <w:r>
        <w:rPr>
          <w:rFonts w:hint="eastAsia" w:ascii="仿宋" w:hAnsi="仿宋" w:eastAsia="仿宋" w:cs="仿宋"/>
          <w:sz w:val="24"/>
          <w:szCs w:val="24"/>
        </w:rPr>
        <w:t xml:space="preserve">供应商：（加盖公章）                         </w:t>
      </w:r>
    </w:p>
    <w:p w14:paraId="621354E9">
      <w:pPr>
        <w:spacing w:line="360" w:lineRule="auto"/>
        <w:ind w:firstLine="720" w:firstLineChars="300"/>
        <w:jc w:val="right"/>
        <w:rPr>
          <w:rFonts w:ascii="仿宋" w:hAnsi="仿宋" w:eastAsia="仿宋" w:cs="仿宋"/>
          <w:sz w:val="24"/>
          <w:szCs w:val="24"/>
        </w:rPr>
      </w:pPr>
    </w:p>
    <w:p w14:paraId="1AAD6A21">
      <w:pPr>
        <w:wordWrap w:val="0"/>
        <w:spacing w:line="360" w:lineRule="auto"/>
        <w:ind w:firstLine="720" w:firstLineChars="300"/>
        <w:jc w:val="right"/>
        <w:rPr>
          <w:rFonts w:ascii="仿宋" w:hAnsi="仿宋" w:eastAsia="仿宋" w:cs="仿宋"/>
          <w:sz w:val="24"/>
          <w:szCs w:val="24"/>
        </w:rPr>
      </w:pPr>
      <w:r>
        <w:rPr>
          <w:rFonts w:hint="eastAsia" w:ascii="仿宋" w:hAnsi="仿宋" w:eastAsia="仿宋" w:cs="仿宋"/>
          <w:sz w:val="24"/>
          <w:szCs w:val="24"/>
        </w:rPr>
        <w:t xml:space="preserve">法定代表人或法人授权代表（签字）：            </w:t>
      </w:r>
    </w:p>
    <w:p w14:paraId="09CD34A8">
      <w:pPr>
        <w:adjustRightInd w:val="0"/>
        <w:snapToGrid w:val="0"/>
        <w:spacing w:line="360" w:lineRule="auto"/>
        <w:rPr>
          <w:rFonts w:ascii="仿宋" w:hAnsi="仿宋" w:eastAsia="仿宋" w:cs="仿宋"/>
          <w:sz w:val="24"/>
          <w:szCs w:val="24"/>
        </w:rPr>
      </w:pPr>
    </w:p>
    <w:p w14:paraId="2069BB25">
      <w:pPr>
        <w:wordWrap w:val="0"/>
        <w:ind w:right="720"/>
        <w:jc w:val="center"/>
        <w:rPr>
          <w:rFonts w:ascii="仿宋" w:hAnsi="仿宋" w:eastAsia="仿宋" w:cs="仿宋"/>
          <w:sz w:val="24"/>
          <w:szCs w:val="24"/>
        </w:rPr>
      </w:pPr>
      <w:r>
        <w:rPr>
          <w:rFonts w:hint="eastAsia" w:ascii="仿宋" w:hAnsi="仿宋" w:eastAsia="仿宋" w:cs="仿宋"/>
          <w:sz w:val="24"/>
          <w:szCs w:val="24"/>
        </w:rPr>
        <w:t xml:space="preserve"> </w:t>
      </w:r>
      <w:r>
        <w:rPr>
          <w:rFonts w:ascii="仿宋" w:hAnsi="仿宋" w:eastAsia="仿宋" w:cs="仿宋"/>
          <w:sz w:val="24"/>
          <w:szCs w:val="24"/>
        </w:rPr>
        <w:t xml:space="preserve">                     </w:t>
      </w:r>
      <w:r>
        <w:rPr>
          <w:rFonts w:hint="eastAsia" w:ascii="仿宋" w:hAnsi="仿宋" w:eastAsia="仿宋" w:cs="仿宋"/>
          <w:sz w:val="24"/>
          <w:szCs w:val="24"/>
        </w:rPr>
        <w:t>年</w:t>
      </w:r>
      <w:r>
        <w:rPr>
          <w:rFonts w:ascii="仿宋" w:hAnsi="仿宋" w:eastAsia="仿宋" w:cs="仿宋"/>
          <w:sz w:val="24"/>
          <w:szCs w:val="24"/>
        </w:rPr>
        <w:t xml:space="preserve">    </w:t>
      </w:r>
      <w:r>
        <w:rPr>
          <w:rFonts w:hint="eastAsia" w:ascii="仿宋" w:hAnsi="仿宋" w:eastAsia="仿宋" w:cs="仿宋"/>
          <w:sz w:val="24"/>
          <w:szCs w:val="24"/>
        </w:rPr>
        <w:t>月</w:t>
      </w:r>
      <w:r>
        <w:rPr>
          <w:rFonts w:ascii="仿宋" w:hAnsi="仿宋" w:eastAsia="仿宋" w:cs="仿宋"/>
          <w:sz w:val="24"/>
          <w:szCs w:val="24"/>
        </w:rPr>
        <w:t xml:space="preserve">    </w:t>
      </w:r>
      <w:r>
        <w:rPr>
          <w:rFonts w:hint="eastAsia" w:ascii="仿宋" w:hAnsi="仿宋" w:eastAsia="仿宋" w:cs="仿宋"/>
          <w:sz w:val="24"/>
          <w:szCs w:val="24"/>
        </w:rPr>
        <w:t xml:space="preserve">日 </w:t>
      </w:r>
    </w:p>
    <w:p w14:paraId="133D3111">
      <w:pPr>
        <w:widowControl/>
        <w:spacing w:line="360" w:lineRule="auto"/>
        <w:jc w:val="left"/>
        <w:rPr>
          <w:rFonts w:ascii="仿宋" w:hAnsi="仿宋" w:eastAsia="仿宋" w:cs="仿宋"/>
          <w:b/>
          <w:sz w:val="24"/>
          <w:szCs w:val="24"/>
        </w:rPr>
      </w:pPr>
      <w:r>
        <w:rPr>
          <w:rFonts w:hint="eastAsia" w:ascii="仿宋" w:hAnsi="仿宋" w:eastAsia="仿宋" w:cs="仿宋"/>
          <w:sz w:val="24"/>
          <w:szCs w:val="24"/>
        </w:rPr>
        <w:br w:type="page"/>
      </w:r>
      <w:bookmarkStart w:id="25" w:name="_Toc496001220"/>
      <w:bookmarkStart w:id="26" w:name="_Toc482026549"/>
    </w:p>
    <w:p w14:paraId="2D901C9D">
      <w:pPr>
        <w:spacing w:line="360" w:lineRule="auto"/>
        <w:jc w:val="center"/>
        <w:rPr>
          <w:rFonts w:ascii="仿宋" w:hAnsi="仿宋" w:eastAsia="仿宋" w:cs="宋体"/>
          <w:b/>
          <w:sz w:val="32"/>
          <w:szCs w:val="32"/>
          <w:lang w:val="zh-CN"/>
        </w:rPr>
      </w:pPr>
      <w:r>
        <w:rPr>
          <w:rFonts w:hint="eastAsia" w:ascii="仿宋" w:hAnsi="仿宋" w:eastAsia="仿宋" w:cs="宋体"/>
          <w:b/>
          <w:sz w:val="32"/>
          <w:szCs w:val="32"/>
          <w:lang w:val="zh-CN"/>
        </w:rPr>
        <w:t>三、授权委托书</w:t>
      </w:r>
    </w:p>
    <w:p w14:paraId="0CA678CC">
      <w:pPr>
        <w:spacing w:line="360" w:lineRule="auto"/>
        <w:ind w:firstLine="5160" w:firstLineChars="2150"/>
        <w:jc w:val="center"/>
        <w:rPr>
          <w:rFonts w:ascii="仿宋" w:hAnsi="仿宋" w:eastAsia="仿宋" w:cs="仿宋"/>
          <w:sz w:val="24"/>
          <w:szCs w:val="24"/>
        </w:rPr>
      </w:pPr>
      <w:r>
        <w:rPr>
          <w:rFonts w:hint="eastAsia" w:ascii="仿宋" w:hAnsi="仿宋" w:eastAsia="仿宋" w:cs="仿宋"/>
          <w:sz w:val="24"/>
          <w:szCs w:val="24"/>
        </w:rPr>
        <w:t xml:space="preserve"> </w:t>
      </w:r>
    </w:p>
    <w:p w14:paraId="6974E1B4">
      <w:pPr>
        <w:spacing w:line="360" w:lineRule="auto"/>
        <w:ind w:firstLine="360" w:firstLineChars="150"/>
        <w:rPr>
          <w:rFonts w:ascii="仿宋" w:hAnsi="仿宋" w:eastAsia="仿宋" w:cs="仿宋"/>
          <w:sz w:val="24"/>
          <w:szCs w:val="24"/>
        </w:rPr>
      </w:pPr>
      <w:r>
        <w:rPr>
          <w:rFonts w:hint="eastAsia" w:ascii="仿宋" w:hAnsi="仿宋" w:eastAsia="仿宋" w:cs="仿宋"/>
          <w:sz w:val="24"/>
          <w:szCs w:val="24"/>
        </w:rPr>
        <w:t>本人</w:t>
      </w:r>
      <w:r>
        <w:rPr>
          <w:rFonts w:ascii="仿宋" w:hAnsi="仿宋" w:eastAsia="仿宋" w:cs="仿宋"/>
          <w:sz w:val="24"/>
          <w:szCs w:val="24"/>
          <w:u w:val="single"/>
        </w:rPr>
        <w:t xml:space="preserve"> </w:t>
      </w:r>
      <w:r>
        <w:rPr>
          <w:rFonts w:hint="eastAsia" w:ascii="仿宋" w:hAnsi="仿宋" w:eastAsia="仿宋" w:cs="仿宋"/>
          <w:sz w:val="24"/>
          <w:szCs w:val="24"/>
          <w:u w:val="single"/>
        </w:rPr>
        <w:t xml:space="preserve"> </w:t>
      </w:r>
      <w:r>
        <w:rPr>
          <w:rFonts w:ascii="仿宋" w:hAnsi="仿宋" w:eastAsia="仿宋" w:cs="仿宋"/>
          <w:sz w:val="24"/>
          <w:szCs w:val="24"/>
          <w:u w:val="single"/>
        </w:rPr>
        <w:t xml:space="preserve">  </w:t>
      </w:r>
      <w:r>
        <w:rPr>
          <w:rFonts w:hint="eastAsia" w:ascii="仿宋" w:hAnsi="仿宋" w:eastAsia="仿宋" w:cs="仿宋"/>
          <w:sz w:val="24"/>
          <w:szCs w:val="24"/>
        </w:rPr>
        <w:t>（姓名）系</w:t>
      </w:r>
      <w:r>
        <w:rPr>
          <w:rFonts w:hint="eastAsia" w:ascii="仿宋" w:hAnsi="仿宋" w:eastAsia="仿宋" w:cs="仿宋"/>
          <w:sz w:val="24"/>
          <w:szCs w:val="24"/>
          <w:u w:val="single"/>
        </w:rPr>
        <w:t xml:space="preserve"> </w:t>
      </w:r>
      <w:r>
        <w:rPr>
          <w:rFonts w:ascii="仿宋" w:hAnsi="仿宋" w:eastAsia="仿宋" w:cs="仿宋"/>
          <w:sz w:val="24"/>
          <w:szCs w:val="24"/>
          <w:u w:val="single"/>
        </w:rPr>
        <w:t xml:space="preserve">        </w:t>
      </w:r>
      <w:r>
        <w:rPr>
          <w:rFonts w:hint="eastAsia" w:ascii="仿宋" w:hAnsi="仿宋" w:eastAsia="仿宋" w:cs="仿宋"/>
          <w:sz w:val="24"/>
          <w:szCs w:val="24"/>
        </w:rPr>
        <w:t>（供应商名称）的法定代表人，现委托</w:t>
      </w:r>
      <w:r>
        <w:rPr>
          <w:rFonts w:ascii="仿宋" w:hAnsi="仿宋" w:eastAsia="仿宋" w:cs="仿宋"/>
          <w:sz w:val="24"/>
          <w:szCs w:val="24"/>
          <w:u w:val="single"/>
        </w:rPr>
        <w:t xml:space="preserve">       </w:t>
      </w:r>
      <w:r>
        <w:rPr>
          <w:rFonts w:hint="eastAsia" w:ascii="仿宋" w:hAnsi="仿宋" w:eastAsia="仿宋" w:cs="仿宋"/>
          <w:sz w:val="24"/>
          <w:szCs w:val="24"/>
        </w:rPr>
        <w:t>（姓名）为我方代理人。代理人根据授权，以我方名义签署、澄清确认、递 交、撤回、修改招标项目响应文件、签订合同和处理有关事宜，其法律后果由我方承担。</w:t>
      </w:r>
    </w:p>
    <w:p w14:paraId="4403AE0D">
      <w:pPr>
        <w:spacing w:line="360" w:lineRule="auto"/>
        <w:ind w:firstLine="566" w:firstLineChars="236"/>
        <w:rPr>
          <w:rFonts w:ascii="仿宋" w:hAnsi="仿宋" w:eastAsia="仿宋" w:cs="仿宋"/>
          <w:sz w:val="24"/>
          <w:szCs w:val="24"/>
        </w:rPr>
      </w:pPr>
      <w:r>
        <w:rPr>
          <w:rFonts w:hint="eastAsia" w:ascii="仿宋" w:hAnsi="仿宋" w:eastAsia="仿宋" w:cs="仿宋"/>
          <w:sz w:val="24"/>
          <w:szCs w:val="24"/>
        </w:rPr>
        <w:t>委托期限：</w:t>
      </w:r>
      <w:r>
        <w:rPr>
          <w:rFonts w:ascii="仿宋" w:hAnsi="仿宋" w:eastAsia="仿宋" w:cs="仿宋"/>
          <w:sz w:val="24"/>
          <w:szCs w:val="24"/>
          <w:u w:val="single"/>
        </w:rPr>
        <w:t xml:space="preserve">             </w:t>
      </w:r>
      <w:r>
        <w:rPr>
          <w:rFonts w:hint="eastAsia" w:ascii="仿宋" w:hAnsi="仿宋" w:eastAsia="仿宋" w:cs="仿宋"/>
          <w:sz w:val="24"/>
          <w:szCs w:val="24"/>
        </w:rPr>
        <w:t>。</w:t>
      </w:r>
    </w:p>
    <w:p w14:paraId="5C3905A2">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代理人无转委托权。</w:t>
      </w:r>
    </w:p>
    <w:p w14:paraId="1299FAAF">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 xml:space="preserve">注：本授权委托书需由供应商加盖单位公章并由其法定代表人和授权代表签字或盖章。 </w:t>
      </w:r>
    </w:p>
    <w:p w14:paraId="3832D574">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 xml:space="preserve">法定代表人：_________________（签字或盖章） </w:t>
      </w:r>
    </w:p>
    <w:p w14:paraId="1133A0BB">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 xml:space="preserve">委托代理人：_________________（签字） </w:t>
      </w:r>
    </w:p>
    <w:p w14:paraId="04A9D465">
      <w:pPr>
        <w:pStyle w:val="60"/>
        <w:spacing w:line="360" w:lineRule="auto"/>
        <w:ind w:right="57"/>
        <w:rPr>
          <w:rFonts w:ascii="仿宋" w:hAnsi="仿宋" w:eastAsia="仿宋" w:cs="仿宋"/>
          <w:sz w:val="24"/>
          <w:szCs w:val="24"/>
        </w:rPr>
      </w:pPr>
      <w:r>
        <w:rPr>
          <w:rFonts w:hint="eastAsia" w:ascii="仿宋" w:hAnsi="仿宋" w:eastAsia="仿宋" w:cs="仿宋"/>
          <w:sz w:val="24"/>
          <w:szCs w:val="24"/>
        </w:rPr>
        <w:t xml:space="preserve">                                           </w:t>
      </w:r>
    </w:p>
    <w:tbl>
      <w:tblPr>
        <w:tblStyle w:val="23"/>
        <w:tblW w:w="9628"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14"/>
        <w:gridCol w:w="4814"/>
      </w:tblGrid>
      <w:tr w14:paraId="05828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7" w:hRule="atLeast"/>
        </w:trPr>
        <w:tc>
          <w:tcPr>
            <w:tcW w:w="4814" w:type="dxa"/>
          </w:tcPr>
          <w:p w14:paraId="0245CB7C">
            <w:pPr>
              <w:spacing w:line="360" w:lineRule="auto"/>
              <w:jc w:val="center"/>
              <w:rPr>
                <w:rFonts w:ascii="仿宋" w:hAnsi="仿宋" w:eastAsia="仿宋" w:cs="仿宋"/>
                <w:sz w:val="24"/>
                <w:szCs w:val="24"/>
              </w:rPr>
            </w:pPr>
          </w:p>
          <w:p w14:paraId="4A9C0EA4">
            <w:pPr>
              <w:spacing w:line="360" w:lineRule="auto"/>
              <w:jc w:val="center"/>
              <w:rPr>
                <w:rFonts w:ascii="仿宋" w:hAnsi="仿宋" w:eastAsia="仿宋" w:cs="仿宋"/>
                <w:sz w:val="24"/>
                <w:szCs w:val="24"/>
              </w:rPr>
            </w:pPr>
            <w:r>
              <w:rPr>
                <w:rFonts w:hint="eastAsia" w:ascii="仿宋" w:hAnsi="仿宋" w:eastAsia="仿宋" w:cs="仿宋"/>
                <w:sz w:val="24"/>
                <w:szCs w:val="24"/>
              </w:rPr>
              <w:t>法定代表人身份证扫描件</w:t>
            </w:r>
          </w:p>
          <w:p w14:paraId="5FEA8511">
            <w:pPr>
              <w:spacing w:line="360" w:lineRule="auto"/>
              <w:jc w:val="center"/>
              <w:rPr>
                <w:rFonts w:ascii="仿宋" w:hAnsi="仿宋" w:eastAsia="仿宋" w:cs="仿宋"/>
                <w:sz w:val="24"/>
                <w:szCs w:val="24"/>
              </w:rPr>
            </w:pPr>
            <w:r>
              <w:rPr>
                <w:rFonts w:hint="eastAsia" w:ascii="仿宋" w:hAnsi="仿宋" w:eastAsia="仿宋" w:cs="仿宋"/>
                <w:sz w:val="24"/>
                <w:szCs w:val="24"/>
              </w:rPr>
              <w:t>（本证件需直接扫描，不允许粘贴）</w:t>
            </w:r>
          </w:p>
          <w:p w14:paraId="42FFC5B3">
            <w:pPr>
              <w:spacing w:line="360" w:lineRule="auto"/>
              <w:jc w:val="center"/>
              <w:rPr>
                <w:rFonts w:ascii="仿宋" w:hAnsi="仿宋" w:eastAsia="仿宋" w:cs="仿宋"/>
                <w:sz w:val="24"/>
                <w:szCs w:val="24"/>
              </w:rPr>
            </w:pPr>
            <w:r>
              <w:rPr>
                <w:rFonts w:hint="eastAsia" w:ascii="仿宋" w:hAnsi="仿宋" w:eastAsia="仿宋" w:cs="仿宋"/>
                <w:sz w:val="24"/>
                <w:szCs w:val="24"/>
              </w:rPr>
              <w:t>正面</w:t>
            </w:r>
          </w:p>
        </w:tc>
        <w:tc>
          <w:tcPr>
            <w:tcW w:w="4814" w:type="dxa"/>
          </w:tcPr>
          <w:p w14:paraId="69504CC6">
            <w:pPr>
              <w:spacing w:line="360" w:lineRule="auto"/>
              <w:jc w:val="center"/>
              <w:rPr>
                <w:rFonts w:ascii="仿宋" w:hAnsi="仿宋" w:eastAsia="仿宋" w:cs="仿宋"/>
                <w:sz w:val="24"/>
                <w:szCs w:val="24"/>
              </w:rPr>
            </w:pPr>
          </w:p>
          <w:p w14:paraId="489E4596">
            <w:pPr>
              <w:spacing w:line="360" w:lineRule="auto"/>
              <w:jc w:val="center"/>
              <w:rPr>
                <w:rFonts w:ascii="仿宋" w:hAnsi="仿宋" w:eastAsia="仿宋" w:cs="仿宋"/>
                <w:sz w:val="24"/>
                <w:szCs w:val="24"/>
              </w:rPr>
            </w:pPr>
            <w:r>
              <w:rPr>
                <w:rFonts w:hint="eastAsia" w:ascii="仿宋" w:hAnsi="仿宋" w:eastAsia="仿宋" w:cs="仿宋"/>
                <w:sz w:val="24"/>
                <w:szCs w:val="24"/>
              </w:rPr>
              <w:t>法定代表人身份证扫描件</w:t>
            </w:r>
          </w:p>
          <w:p w14:paraId="7AE0566B">
            <w:pPr>
              <w:spacing w:line="360" w:lineRule="auto"/>
              <w:jc w:val="center"/>
              <w:rPr>
                <w:rFonts w:ascii="仿宋" w:hAnsi="仿宋" w:eastAsia="仿宋" w:cs="仿宋"/>
                <w:sz w:val="24"/>
                <w:szCs w:val="24"/>
              </w:rPr>
            </w:pPr>
            <w:r>
              <w:rPr>
                <w:rFonts w:hint="eastAsia" w:ascii="仿宋" w:hAnsi="仿宋" w:eastAsia="仿宋" w:cs="仿宋"/>
                <w:sz w:val="24"/>
                <w:szCs w:val="24"/>
              </w:rPr>
              <w:t>（本证件需直接扫描，不允许粘贴）</w:t>
            </w:r>
          </w:p>
          <w:p w14:paraId="0B60394A">
            <w:pPr>
              <w:spacing w:line="360" w:lineRule="auto"/>
              <w:jc w:val="center"/>
              <w:rPr>
                <w:rFonts w:ascii="仿宋" w:hAnsi="仿宋" w:eastAsia="仿宋" w:cs="仿宋"/>
                <w:sz w:val="24"/>
                <w:szCs w:val="24"/>
              </w:rPr>
            </w:pPr>
            <w:r>
              <w:rPr>
                <w:rFonts w:hint="eastAsia" w:ascii="仿宋" w:hAnsi="仿宋" w:eastAsia="仿宋" w:cs="仿宋"/>
                <w:sz w:val="24"/>
                <w:szCs w:val="24"/>
              </w:rPr>
              <w:t>反面</w:t>
            </w:r>
          </w:p>
        </w:tc>
      </w:tr>
      <w:tr w14:paraId="24E80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7" w:hRule="atLeast"/>
        </w:trPr>
        <w:tc>
          <w:tcPr>
            <w:tcW w:w="4814" w:type="dxa"/>
            <w:tcBorders>
              <w:top w:val="single" w:color="auto" w:sz="4" w:space="0"/>
              <w:left w:val="single" w:color="auto" w:sz="4" w:space="0"/>
              <w:bottom w:val="single" w:color="auto" w:sz="4" w:space="0"/>
              <w:right w:val="single" w:color="auto" w:sz="4" w:space="0"/>
            </w:tcBorders>
          </w:tcPr>
          <w:p w14:paraId="7C7925C7">
            <w:pPr>
              <w:spacing w:line="360" w:lineRule="auto"/>
              <w:jc w:val="center"/>
              <w:rPr>
                <w:rFonts w:ascii="仿宋" w:hAnsi="仿宋" w:eastAsia="仿宋" w:cs="仿宋"/>
                <w:sz w:val="24"/>
                <w:szCs w:val="24"/>
              </w:rPr>
            </w:pPr>
          </w:p>
          <w:p w14:paraId="4EAB3B8D">
            <w:pPr>
              <w:spacing w:line="360" w:lineRule="auto"/>
              <w:jc w:val="center"/>
              <w:rPr>
                <w:rFonts w:ascii="仿宋" w:hAnsi="仿宋" w:eastAsia="仿宋" w:cs="仿宋"/>
                <w:sz w:val="24"/>
                <w:szCs w:val="24"/>
              </w:rPr>
            </w:pPr>
            <w:r>
              <w:rPr>
                <w:rFonts w:hint="eastAsia" w:ascii="仿宋" w:hAnsi="仿宋" w:eastAsia="仿宋" w:cs="仿宋"/>
                <w:sz w:val="24"/>
                <w:szCs w:val="24"/>
              </w:rPr>
              <w:t>授权委托人身份证扫描件</w:t>
            </w:r>
          </w:p>
          <w:p w14:paraId="1A187E98">
            <w:pPr>
              <w:spacing w:line="360" w:lineRule="auto"/>
              <w:jc w:val="center"/>
              <w:rPr>
                <w:rFonts w:ascii="仿宋" w:hAnsi="仿宋" w:eastAsia="仿宋" w:cs="仿宋"/>
                <w:sz w:val="24"/>
                <w:szCs w:val="24"/>
              </w:rPr>
            </w:pPr>
            <w:r>
              <w:rPr>
                <w:rFonts w:hint="eastAsia" w:ascii="仿宋" w:hAnsi="仿宋" w:eastAsia="仿宋" w:cs="仿宋"/>
                <w:sz w:val="24"/>
                <w:szCs w:val="24"/>
              </w:rPr>
              <w:t>（本证件需直接扫描，不允许粘贴）</w:t>
            </w:r>
          </w:p>
          <w:p w14:paraId="38BD560D">
            <w:pPr>
              <w:spacing w:line="360" w:lineRule="auto"/>
              <w:jc w:val="center"/>
              <w:rPr>
                <w:rFonts w:ascii="仿宋" w:hAnsi="仿宋" w:eastAsia="仿宋" w:cs="仿宋"/>
                <w:sz w:val="24"/>
                <w:szCs w:val="24"/>
              </w:rPr>
            </w:pPr>
            <w:r>
              <w:rPr>
                <w:rFonts w:hint="eastAsia" w:ascii="仿宋" w:hAnsi="仿宋" w:eastAsia="仿宋" w:cs="仿宋"/>
                <w:sz w:val="24"/>
                <w:szCs w:val="24"/>
              </w:rPr>
              <w:t>正面</w:t>
            </w:r>
          </w:p>
        </w:tc>
        <w:tc>
          <w:tcPr>
            <w:tcW w:w="4814" w:type="dxa"/>
            <w:tcBorders>
              <w:top w:val="single" w:color="auto" w:sz="4" w:space="0"/>
              <w:left w:val="single" w:color="auto" w:sz="4" w:space="0"/>
              <w:bottom w:val="single" w:color="auto" w:sz="4" w:space="0"/>
              <w:right w:val="single" w:color="auto" w:sz="4" w:space="0"/>
            </w:tcBorders>
          </w:tcPr>
          <w:p w14:paraId="529AF97A">
            <w:pPr>
              <w:spacing w:line="360" w:lineRule="auto"/>
              <w:jc w:val="center"/>
              <w:rPr>
                <w:rFonts w:ascii="仿宋" w:hAnsi="仿宋" w:eastAsia="仿宋" w:cs="仿宋"/>
                <w:sz w:val="24"/>
                <w:szCs w:val="24"/>
              </w:rPr>
            </w:pPr>
          </w:p>
          <w:p w14:paraId="1E61A579">
            <w:pPr>
              <w:spacing w:line="360" w:lineRule="auto"/>
              <w:jc w:val="center"/>
              <w:rPr>
                <w:rFonts w:ascii="仿宋" w:hAnsi="仿宋" w:eastAsia="仿宋" w:cs="仿宋"/>
                <w:sz w:val="24"/>
                <w:szCs w:val="24"/>
              </w:rPr>
            </w:pPr>
            <w:r>
              <w:rPr>
                <w:rFonts w:hint="eastAsia" w:ascii="仿宋" w:hAnsi="仿宋" w:eastAsia="仿宋" w:cs="仿宋"/>
                <w:sz w:val="24"/>
                <w:szCs w:val="24"/>
              </w:rPr>
              <w:t>授权委托人身份证扫描件</w:t>
            </w:r>
          </w:p>
          <w:p w14:paraId="2315D8DE">
            <w:pPr>
              <w:spacing w:line="360" w:lineRule="auto"/>
              <w:jc w:val="center"/>
              <w:rPr>
                <w:rFonts w:ascii="仿宋" w:hAnsi="仿宋" w:eastAsia="仿宋" w:cs="仿宋"/>
                <w:sz w:val="24"/>
                <w:szCs w:val="24"/>
              </w:rPr>
            </w:pPr>
            <w:r>
              <w:rPr>
                <w:rFonts w:hint="eastAsia" w:ascii="仿宋" w:hAnsi="仿宋" w:eastAsia="仿宋" w:cs="仿宋"/>
                <w:sz w:val="24"/>
                <w:szCs w:val="24"/>
              </w:rPr>
              <w:t>（本证件需直接扫描，不允许粘贴）</w:t>
            </w:r>
          </w:p>
          <w:p w14:paraId="182D822F">
            <w:pPr>
              <w:spacing w:line="360" w:lineRule="auto"/>
              <w:jc w:val="center"/>
              <w:rPr>
                <w:rFonts w:ascii="仿宋" w:hAnsi="仿宋" w:eastAsia="仿宋" w:cs="仿宋"/>
                <w:sz w:val="24"/>
                <w:szCs w:val="24"/>
              </w:rPr>
            </w:pPr>
            <w:r>
              <w:rPr>
                <w:rFonts w:hint="eastAsia" w:ascii="仿宋" w:hAnsi="仿宋" w:eastAsia="仿宋" w:cs="仿宋"/>
                <w:sz w:val="24"/>
                <w:szCs w:val="24"/>
              </w:rPr>
              <w:t>反面</w:t>
            </w:r>
          </w:p>
        </w:tc>
      </w:tr>
    </w:tbl>
    <w:p w14:paraId="7572E5A5">
      <w:pPr>
        <w:pStyle w:val="21"/>
        <w:rPr>
          <w:rFonts w:ascii="仿宋" w:hAnsi="仿宋" w:eastAsia="仿宋"/>
        </w:rPr>
      </w:pPr>
    </w:p>
    <w:p w14:paraId="53E0ED17">
      <w:pPr>
        <w:wordWrap w:val="0"/>
        <w:spacing w:line="360" w:lineRule="auto"/>
        <w:jc w:val="right"/>
        <w:rPr>
          <w:rFonts w:ascii="仿宋" w:hAnsi="仿宋" w:eastAsia="仿宋" w:cs="仿宋"/>
          <w:sz w:val="24"/>
          <w:szCs w:val="24"/>
        </w:rPr>
      </w:pPr>
      <w:r>
        <w:rPr>
          <w:rFonts w:hint="eastAsia" w:ascii="仿宋" w:hAnsi="仿宋" w:eastAsia="仿宋" w:cs="仿宋"/>
          <w:sz w:val="24"/>
          <w:szCs w:val="24"/>
        </w:rPr>
        <w:t xml:space="preserve"> </w:t>
      </w:r>
      <w:r>
        <w:rPr>
          <w:rFonts w:ascii="仿宋" w:hAnsi="仿宋" w:eastAsia="仿宋" w:cs="仿宋"/>
          <w:sz w:val="24"/>
          <w:szCs w:val="24"/>
        </w:rPr>
        <w:t xml:space="preserve">     </w:t>
      </w:r>
      <w:r>
        <w:rPr>
          <w:rFonts w:hint="eastAsia" w:ascii="仿宋" w:hAnsi="仿宋" w:eastAsia="仿宋" w:cs="仿宋"/>
          <w:sz w:val="24"/>
          <w:szCs w:val="24"/>
        </w:rPr>
        <w:t>供应商：</w:t>
      </w:r>
      <w:r>
        <w:rPr>
          <w:rFonts w:hint="eastAsia" w:ascii="仿宋" w:hAnsi="仿宋" w:eastAsia="仿宋" w:cs="仿宋"/>
          <w:sz w:val="24"/>
          <w:szCs w:val="24"/>
          <w:u w:val="single"/>
        </w:rPr>
        <w:t xml:space="preserve"> </w:t>
      </w:r>
      <w:r>
        <w:rPr>
          <w:rFonts w:ascii="仿宋" w:hAnsi="仿宋" w:eastAsia="仿宋" w:cs="仿宋"/>
          <w:sz w:val="24"/>
          <w:szCs w:val="24"/>
          <w:u w:val="single"/>
        </w:rPr>
        <w:t xml:space="preserve">                        </w:t>
      </w:r>
      <w:r>
        <w:rPr>
          <w:rFonts w:hint="eastAsia" w:ascii="仿宋" w:hAnsi="仿宋" w:eastAsia="仿宋" w:cs="仿宋"/>
          <w:sz w:val="24"/>
          <w:szCs w:val="24"/>
        </w:rPr>
        <w:t xml:space="preserve">（盖单位章） </w:t>
      </w:r>
    </w:p>
    <w:p w14:paraId="76F478D3">
      <w:pPr>
        <w:wordWrap w:val="0"/>
        <w:spacing w:line="360" w:lineRule="auto"/>
        <w:jc w:val="right"/>
        <w:rPr>
          <w:rFonts w:ascii="仿宋" w:hAnsi="仿宋" w:eastAsia="仿宋" w:cs="仿宋"/>
          <w:sz w:val="24"/>
          <w:szCs w:val="24"/>
        </w:rPr>
      </w:pPr>
      <w:r>
        <w:rPr>
          <w:rFonts w:hint="eastAsia" w:ascii="仿宋" w:hAnsi="仿宋" w:eastAsia="仿宋" w:cs="仿宋"/>
          <w:sz w:val="24"/>
          <w:szCs w:val="24"/>
        </w:rPr>
        <w:t>年</w:t>
      </w:r>
      <w:r>
        <w:rPr>
          <w:rFonts w:ascii="仿宋" w:hAnsi="仿宋" w:eastAsia="仿宋" w:cs="仿宋"/>
          <w:sz w:val="24"/>
          <w:szCs w:val="24"/>
        </w:rPr>
        <w:t xml:space="preserve">    </w:t>
      </w:r>
      <w:r>
        <w:rPr>
          <w:rFonts w:hint="eastAsia" w:ascii="仿宋" w:hAnsi="仿宋" w:eastAsia="仿宋" w:cs="仿宋"/>
          <w:sz w:val="24"/>
          <w:szCs w:val="24"/>
        </w:rPr>
        <w:t>月</w:t>
      </w:r>
      <w:r>
        <w:rPr>
          <w:rFonts w:ascii="仿宋" w:hAnsi="仿宋" w:eastAsia="仿宋" w:cs="仿宋"/>
          <w:sz w:val="24"/>
          <w:szCs w:val="24"/>
        </w:rPr>
        <w:t xml:space="preserve">    </w:t>
      </w:r>
      <w:r>
        <w:rPr>
          <w:rFonts w:hint="eastAsia" w:ascii="仿宋" w:hAnsi="仿宋" w:eastAsia="仿宋" w:cs="仿宋"/>
          <w:sz w:val="24"/>
          <w:szCs w:val="24"/>
        </w:rPr>
        <w:t xml:space="preserve">日           </w:t>
      </w:r>
      <w:r>
        <w:rPr>
          <w:rFonts w:hint="eastAsia" w:ascii="仿宋" w:hAnsi="仿宋" w:eastAsia="仿宋" w:cs="仿宋"/>
          <w:sz w:val="24"/>
          <w:szCs w:val="24"/>
        </w:rPr>
        <w:br w:type="page"/>
      </w:r>
      <w:r>
        <w:rPr>
          <w:rFonts w:hint="eastAsia" w:ascii="仿宋" w:hAnsi="仿宋" w:eastAsia="仿宋" w:cs="仿宋"/>
          <w:b/>
          <w:sz w:val="24"/>
          <w:szCs w:val="24"/>
        </w:rPr>
        <w:t xml:space="preserve"> </w:t>
      </w:r>
    </w:p>
    <w:p w14:paraId="1BCC1EF4">
      <w:pPr>
        <w:pStyle w:val="21"/>
        <w:jc w:val="center"/>
        <w:rPr>
          <w:rFonts w:ascii="仿宋" w:hAnsi="仿宋" w:eastAsia="仿宋"/>
          <w:b/>
          <w:bCs/>
          <w:sz w:val="32"/>
          <w:szCs w:val="36"/>
        </w:rPr>
      </w:pPr>
      <w:r>
        <w:rPr>
          <w:rFonts w:hint="eastAsia" w:ascii="仿宋" w:hAnsi="仿宋" w:eastAsia="仿宋"/>
          <w:b/>
          <w:bCs/>
          <w:sz w:val="32"/>
          <w:szCs w:val="36"/>
        </w:rPr>
        <w:t>四、投标保证金</w:t>
      </w:r>
    </w:p>
    <w:p w14:paraId="00CC4A7D">
      <w:pPr>
        <w:pStyle w:val="21"/>
        <w:jc w:val="center"/>
        <w:rPr>
          <w:rFonts w:ascii="仿宋" w:hAnsi="仿宋" w:eastAsia="仿宋"/>
          <w:b/>
          <w:bCs/>
          <w:sz w:val="32"/>
          <w:szCs w:val="36"/>
        </w:rPr>
      </w:pPr>
    </w:p>
    <w:p w14:paraId="38525AB4">
      <w:pPr>
        <w:pStyle w:val="21"/>
        <w:jc w:val="center"/>
        <w:rPr>
          <w:rFonts w:ascii="仿宋" w:hAnsi="仿宋" w:eastAsia="仿宋"/>
          <w:szCs w:val="32"/>
        </w:rPr>
      </w:pPr>
      <w:r>
        <w:rPr>
          <w:rFonts w:hint="eastAsia" w:ascii="仿宋" w:hAnsi="仿宋" w:eastAsia="仿宋"/>
          <w:szCs w:val="32"/>
        </w:rPr>
        <w:t>本项目不收取投标保证金</w:t>
      </w:r>
    </w:p>
    <w:p w14:paraId="4A6E7532">
      <w:pPr>
        <w:pStyle w:val="21"/>
        <w:rPr>
          <w:rFonts w:ascii="仿宋" w:hAnsi="仿宋" w:eastAsia="仿宋"/>
        </w:rPr>
      </w:pPr>
    </w:p>
    <w:p w14:paraId="0A92E140">
      <w:pPr>
        <w:widowControl/>
        <w:jc w:val="left"/>
        <w:rPr>
          <w:rFonts w:ascii="仿宋" w:hAnsi="仿宋" w:eastAsia="仿宋" w:cs="仿宋"/>
          <w:b/>
          <w:sz w:val="24"/>
          <w:szCs w:val="24"/>
        </w:rPr>
      </w:pPr>
      <w:r>
        <w:rPr>
          <w:rFonts w:hint="eastAsia" w:ascii="仿宋" w:hAnsi="仿宋" w:eastAsia="仿宋" w:cs="仿宋"/>
          <w:b/>
          <w:sz w:val="24"/>
          <w:szCs w:val="24"/>
        </w:rPr>
        <w:br w:type="page"/>
      </w:r>
    </w:p>
    <w:bookmarkEnd w:id="25"/>
    <w:p w14:paraId="3FD7FECF">
      <w:pPr>
        <w:spacing w:line="360" w:lineRule="auto"/>
        <w:jc w:val="center"/>
        <w:rPr>
          <w:rFonts w:ascii="仿宋" w:hAnsi="仿宋" w:eastAsia="仿宋" w:cs="宋体"/>
          <w:b/>
          <w:sz w:val="32"/>
          <w:szCs w:val="32"/>
          <w:lang w:val="zh-CN"/>
        </w:rPr>
      </w:pPr>
      <w:r>
        <w:rPr>
          <w:rFonts w:hint="eastAsia" w:ascii="仿宋" w:hAnsi="仿宋" w:eastAsia="仿宋" w:cs="宋体"/>
          <w:b/>
          <w:sz w:val="32"/>
          <w:szCs w:val="32"/>
          <w:lang w:val="zh-CN"/>
        </w:rPr>
        <w:t>五、供应商基本情况表</w:t>
      </w:r>
    </w:p>
    <w:tbl>
      <w:tblPr>
        <w:tblStyle w:val="23"/>
        <w:tblW w:w="9428"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2272"/>
        <w:gridCol w:w="2261"/>
        <w:gridCol w:w="1441"/>
        <w:gridCol w:w="3454"/>
      </w:tblGrid>
      <w:tr w14:paraId="69436A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jc w:val="center"/>
        </w:trPr>
        <w:tc>
          <w:tcPr>
            <w:tcW w:w="2272" w:type="dxa"/>
            <w:tcBorders>
              <w:top w:val="single" w:color="auto" w:sz="6" w:space="0"/>
              <w:left w:val="single" w:color="auto" w:sz="6" w:space="0"/>
              <w:bottom w:val="single" w:color="auto" w:sz="6" w:space="0"/>
              <w:right w:val="single" w:color="auto" w:sz="6" w:space="0"/>
            </w:tcBorders>
            <w:vAlign w:val="center"/>
          </w:tcPr>
          <w:p w14:paraId="5C572BA1">
            <w:pPr>
              <w:spacing w:line="360" w:lineRule="auto"/>
              <w:jc w:val="center"/>
              <w:rPr>
                <w:rFonts w:ascii="仿宋" w:hAnsi="仿宋" w:eastAsia="仿宋" w:cs="仿宋"/>
                <w:b/>
                <w:sz w:val="24"/>
                <w:szCs w:val="24"/>
              </w:rPr>
            </w:pPr>
            <w:r>
              <w:rPr>
                <w:rFonts w:hint="eastAsia" w:ascii="仿宋" w:hAnsi="仿宋" w:eastAsia="仿宋" w:cs="仿宋"/>
                <w:b/>
                <w:sz w:val="24"/>
                <w:szCs w:val="24"/>
              </w:rPr>
              <w:t>供应商名称</w:t>
            </w:r>
          </w:p>
        </w:tc>
        <w:tc>
          <w:tcPr>
            <w:tcW w:w="7156" w:type="dxa"/>
            <w:gridSpan w:val="3"/>
            <w:tcBorders>
              <w:top w:val="single" w:color="auto" w:sz="6" w:space="0"/>
              <w:left w:val="single" w:color="auto" w:sz="6" w:space="0"/>
              <w:bottom w:val="single" w:color="auto" w:sz="6" w:space="0"/>
              <w:right w:val="single" w:color="auto" w:sz="6" w:space="0"/>
            </w:tcBorders>
            <w:vAlign w:val="center"/>
          </w:tcPr>
          <w:p w14:paraId="1731B6ED">
            <w:pPr>
              <w:spacing w:line="360" w:lineRule="auto"/>
              <w:rPr>
                <w:rFonts w:ascii="仿宋" w:hAnsi="仿宋" w:eastAsia="仿宋" w:cs="仿宋"/>
                <w:b/>
                <w:sz w:val="24"/>
                <w:szCs w:val="24"/>
              </w:rPr>
            </w:pPr>
          </w:p>
        </w:tc>
      </w:tr>
      <w:tr w14:paraId="732F97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jc w:val="center"/>
        </w:trPr>
        <w:tc>
          <w:tcPr>
            <w:tcW w:w="2272" w:type="dxa"/>
            <w:tcBorders>
              <w:top w:val="single" w:color="auto" w:sz="6" w:space="0"/>
              <w:left w:val="single" w:color="auto" w:sz="6" w:space="0"/>
              <w:bottom w:val="single" w:color="auto" w:sz="6" w:space="0"/>
              <w:right w:val="single" w:color="auto" w:sz="6" w:space="0"/>
            </w:tcBorders>
            <w:vAlign w:val="center"/>
          </w:tcPr>
          <w:p w14:paraId="5A4A56A3">
            <w:pPr>
              <w:spacing w:line="360" w:lineRule="auto"/>
              <w:jc w:val="center"/>
              <w:rPr>
                <w:rFonts w:ascii="仿宋" w:hAnsi="仿宋" w:eastAsia="仿宋" w:cs="仿宋"/>
                <w:b/>
                <w:sz w:val="24"/>
                <w:szCs w:val="24"/>
              </w:rPr>
            </w:pPr>
            <w:r>
              <w:rPr>
                <w:rFonts w:hint="eastAsia" w:ascii="仿宋" w:hAnsi="仿宋" w:eastAsia="仿宋" w:cs="仿宋"/>
                <w:b/>
                <w:sz w:val="24"/>
                <w:szCs w:val="24"/>
              </w:rPr>
              <w:t>注册地址</w:t>
            </w:r>
          </w:p>
        </w:tc>
        <w:tc>
          <w:tcPr>
            <w:tcW w:w="7156" w:type="dxa"/>
            <w:gridSpan w:val="3"/>
            <w:tcBorders>
              <w:top w:val="single" w:color="auto" w:sz="6" w:space="0"/>
              <w:left w:val="single" w:color="auto" w:sz="6" w:space="0"/>
              <w:bottom w:val="single" w:color="auto" w:sz="6" w:space="0"/>
              <w:right w:val="single" w:color="auto" w:sz="6" w:space="0"/>
            </w:tcBorders>
            <w:vAlign w:val="center"/>
          </w:tcPr>
          <w:p w14:paraId="70EA9A55">
            <w:pPr>
              <w:spacing w:line="360" w:lineRule="auto"/>
              <w:rPr>
                <w:rFonts w:ascii="仿宋" w:hAnsi="仿宋" w:eastAsia="仿宋" w:cs="仿宋"/>
                <w:b/>
                <w:sz w:val="24"/>
                <w:szCs w:val="24"/>
              </w:rPr>
            </w:pPr>
          </w:p>
        </w:tc>
      </w:tr>
      <w:tr w14:paraId="22AE91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jc w:val="center"/>
        </w:trPr>
        <w:tc>
          <w:tcPr>
            <w:tcW w:w="2272" w:type="dxa"/>
            <w:tcBorders>
              <w:top w:val="single" w:color="auto" w:sz="6" w:space="0"/>
              <w:left w:val="single" w:color="auto" w:sz="6" w:space="0"/>
              <w:bottom w:val="single" w:color="auto" w:sz="6" w:space="0"/>
              <w:right w:val="single" w:color="auto" w:sz="6" w:space="0"/>
            </w:tcBorders>
            <w:vAlign w:val="center"/>
          </w:tcPr>
          <w:p w14:paraId="03C1D3F8">
            <w:pPr>
              <w:spacing w:line="360" w:lineRule="auto"/>
              <w:jc w:val="center"/>
              <w:rPr>
                <w:rFonts w:ascii="仿宋" w:hAnsi="仿宋" w:eastAsia="仿宋" w:cs="仿宋"/>
                <w:b/>
                <w:sz w:val="24"/>
                <w:szCs w:val="24"/>
              </w:rPr>
            </w:pPr>
            <w:r>
              <w:rPr>
                <w:rFonts w:hint="eastAsia" w:ascii="仿宋" w:hAnsi="仿宋" w:eastAsia="仿宋" w:cs="仿宋"/>
                <w:b/>
                <w:sz w:val="24"/>
                <w:szCs w:val="24"/>
              </w:rPr>
              <w:t>注册资金</w:t>
            </w:r>
          </w:p>
        </w:tc>
        <w:tc>
          <w:tcPr>
            <w:tcW w:w="2261" w:type="dxa"/>
            <w:tcBorders>
              <w:top w:val="single" w:color="auto" w:sz="6" w:space="0"/>
              <w:left w:val="single" w:color="auto" w:sz="6" w:space="0"/>
              <w:bottom w:val="single" w:color="auto" w:sz="6" w:space="0"/>
              <w:right w:val="single" w:color="auto" w:sz="6" w:space="0"/>
            </w:tcBorders>
            <w:vAlign w:val="center"/>
          </w:tcPr>
          <w:p w14:paraId="3DED7E47">
            <w:pPr>
              <w:spacing w:line="360" w:lineRule="auto"/>
              <w:jc w:val="center"/>
              <w:rPr>
                <w:rFonts w:ascii="仿宋" w:hAnsi="仿宋" w:eastAsia="仿宋" w:cs="仿宋"/>
                <w:b/>
                <w:sz w:val="24"/>
                <w:szCs w:val="24"/>
              </w:rPr>
            </w:pPr>
          </w:p>
        </w:tc>
        <w:tc>
          <w:tcPr>
            <w:tcW w:w="1441" w:type="dxa"/>
            <w:tcBorders>
              <w:top w:val="single" w:color="auto" w:sz="6" w:space="0"/>
              <w:left w:val="single" w:color="auto" w:sz="6" w:space="0"/>
              <w:bottom w:val="single" w:color="auto" w:sz="6" w:space="0"/>
              <w:right w:val="single" w:color="auto" w:sz="6" w:space="0"/>
            </w:tcBorders>
            <w:vAlign w:val="center"/>
          </w:tcPr>
          <w:p w14:paraId="5B123193">
            <w:pPr>
              <w:spacing w:line="360" w:lineRule="auto"/>
              <w:jc w:val="center"/>
              <w:rPr>
                <w:rFonts w:ascii="仿宋" w:hAnsi="仿宋" w:eastAsia="仿宋" w:cs="仿宋"/>
                <w:b/>
                <w:sz w:val="24"/>
                <w:szCs w:val="24"/>
              </w:rPr>
            </w:pPr>
            <w:r>
              <w:rPr>
                <w:rFonts w:hint="eastAsia" w:ascii="仿宋" w:hAnsi="仿宋" w:eastAsia="仿宋" w:cs="仿宋"/>
                <w:b/>
                <w:sz w:val="24"/>
                <w:szCs w:val="24"/>
              </w:rPr>
              <w:t>注册时间</w:t>
            </w:r>
          </w:p>
        </w:tc>
        <w:tc>
          <w:tcPr>
            <w:tcW w:w="3454" w:type="dxa"/>
            <w:tcBorders>
              <w:top w:val="single" w:color="auto" w:sz="6" w:space="0"/>
              <w:left w:val="single" w:color="auto" w:sz="6" w:space="0"/>
              <w:bottom w:val="single" w:color="auto" w:sz="6" w:space="0"/>
              <w:right w:val="single" w:color="auto" w:sz="6" w:space="0"/>
            </w:tcBorders>
            <w:vAlign w:val="center"/>
          </w:tcPr>
          <w:p w14:paraId="6404AEB0">
            <w:pPr>
              <w:spacing w:line="360" w:lineRule="auto"/>
              <w:rPr>
                <w:rFonts w:ascii="仿宋" w:hAnsi="仿宋" w:eastAsia="仿宋" w:cs="仿宋"/>
                <w:b/>
                <w:sz w:val="24"/>
                <w:szCs w:val="24"/>
              </w:rPr>
            </w:pPr>
          </w:p>
        </w:tc>
      </w:tr>
      <w:tr w14:paraId="0E8CED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jc w:val="center"/>
        </w:trPr>
        <w:tc>
          <w:tcPr>
            <w:tcW w:w="2272" w:type="dxa"/>
            <w:tcBorders>
              <w:top w:val="single" w:color="auto" w:sz="6" w:space="0"/>
              <w:left w:val="single" w:color="auto" w:sz="6" w:space="0"/>
              <w:bottom w:val="single" w:color="auto" w:sz="6" w:space="0"/>
              <w:right w:val="single" w:color="auto" w:sz="6" w:space="0"/>
            </w:tcBorders>
            <w:vAlign w:val="center"/>
          </w:tcPr>
          <w:p w14:paraId="1E0D9CE6">
            <w:pPr>
              <w:spacing w:line="360" w:lineRule="auto"/>
              <w:jc w:val="center"/>
              <w:rPr>
                <w:rFonts w:ascii="仿宋" w:hAnsi="仿宋" w:eastAsia="仿宋" w:cs="仿宋"/>
                <w:b/>
                <w:sz w:val="24"/>
                <w:szCs w:val="24"/>
              </w:rPr>
            </w:pPr>
            <w:r>
              <w:rPr>
                <w:rFonts w:hint="eastAsia" w:ascii="仿宋" w:hAnsi="仿宋" w:eastAsia="仿宋" w:cs="仿宋"/>
                <w:b/>
                <w:sz w:val="24"/>
                <w:szCs w:val="24"/>
              </w:rPr>
              <w:t>法定代表人</w:t>
            </w:r>
          </w:p>
        </w:tc>
        <w:tc>
          <w:tcPr>
            <w:tcW w:w="2261" w:type="dxa"/>
            <w:tcBorders>
              <w:top w:val="single" w:color="auto" w:sz="6" w:space="0"/>
              <w:left w:val="single" w:color="auto" w:sz="6" w:space="0"/>
              <w:bottom w:val="single" w:color="auto" w:sz="6" w:space="0"/>
              <w:right w:val="single" w:color="auto" w:sz="6" w:space="0"/>
            </w:tcBorders>
            <w:vAlign w:val="center"/>
          </w:tcPr>
          <w:p w14:paraId="0B48F408">
            <w:pPr>
              <w:spacing w:line="360" w:lineRule="auto"/>
              <w:jc w:val="center"/>
              <w:rPr>
                <w:rFonts w:ascii="仿宋" w:hAnsi="仿宋" w:eastAsia="仿宋" w:cs="仿宋"/>
                <w:b/>
                <w:sz w:val="24"/>
                <w:szCs w:val="24"/>
              </w:rPr>
            </w:pPr>
          </w:p>
        </w:tc>
        <w:tc>
          <w:tcPr>
            <w:tcW w:w="1441" w:type="dxa"/>
            <w:tcBorders>
              <w:top w:val="single" w:color="auto" w:sz="6" w:space="0"/>
              <w:left w:val="single" w:color="auto" w:sz="6" w:space="0"/>
              <w:bottom w:val="single" w:color="auto" w:sz="6" w:space="0"/>
              <w:right w:val="single" w:color="auto" w:sz="6" w:space="0"/>
            </w:tcBorders>
            <w:vAlign w:val="center"/>
          </w:tcPr>
          <w:p w14:paraId="08C68D88">
            <w:pPr>
              <w:spacing w:line="360" w:lineRule="auto"/>
              <w:jc w:val="center"/>
              <w:rPr>
                <w:rFonts w:ascii="仿宋" w:hAnsi="仿宋" w:eastAsia="仿宋" w:cs="仿宋"/>
                <w:b/>
                <w:sz w:val="24"/>
                <w:szCs w:val="24"/>
              </w:rPr>
            </w:pPr>
            <w:r>
              <w:rPr>
                <w:rFonts w:hint="eastAsia" w:ascii="仿宋" w:hAnsi="仿宋" w:eastAsia="仿宋" w:cs="仿宋"/>
                <w:b/>
                <w:sz w:val="24"/>
                <w:szCs w:val="24"/>
              </w:rPr>
              <w:t>技术负责人</w:t>
            </w:r>
          </w:p>
        </w:tc>
        <w:tc>
          <w:tcPr>
            <w:tcW w:w="3454" w:type="dxa"/>
            <w:tcBorders>
              <w:top w:val="single" w:color="auto" w:sz="6" w:space="0"/>
              <w:left w:val="single" w:color="auto" w:sz="6" w:space="0"/>
              <w:bottom w:val="single" w:color="auto" w:sz="6" w:space="0"/>
              <w:right w:val="single" w:color="auto" w:sz="6" w:space="0"/>
            </w:tcBorders>
            <w:vAlign w:val="center"/>
          </w:tcPr>
          <w:p w14:paraId="44305DD7">
            <w:pPr>
              <w:spacing w:line="360" w:lineRule="auto"/>
              <w:rPr>
                <w:rFonts w:ascii="仿宋" w:hAnsi="仿宋" w:eastAsia="仿宋" w:cs="仿宋"/>
                <w:b/>
                <w:sz w:val="24"/>
                <w:szCs w:val="24"/>
              </w:rPr>
            </w:pPr>
          </w:p>
        </w:tc>
      </w:tr>
      <w:tr w14:paraId="0A8024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jc w:val="center"/>
        </w:trPr>
        <w:tc>
          <w:tcPr>
            <w:tcW w:w="2272" w:type="dxa"/>
            <w:tcBorders>
              <w:top w:val="single" w:color="auto" w:sz="6" w:space="0"/>
              <w:left w:val="single" w:color="auto" w:sz="6" w:space="0"/>
              <w:bottom w:val="single" w:color="auto" w:sz="6" w:space="0"/>
              <w:right w:val="single" w:color="auto" w:sz="6" w:space="0"/>
            </w:tcBorders>
            <w:vAlign w:val="center"/>
          </w:tcPr>
          <w:p w14:paraId="4F75A808">
            <w:pPr>
              <w:spacing w:line="360" w:lineRule="auto"/>
              <w:jc w:val="center"/>
              <w:rPr>
                <w:rFonts w:ascii="仿宋" w:hAnsi="仿宋" w:eastAsia="仿宋" w:cs="仿宋"/>
                <w:b/>
                <w:sz w:val="24"/>
                <w:szCs w:val="24"/>
              </w:rPr>
            </w:pPr>
            <w:r>
              <w:rPr>
                <w:rFonts w:hint="eastAsia" w:ascii="仿宋" w:hAnsi="仿宋" w:eastAsia="仿宋" w:cs="仿宋"/>
                <w:b/>
                <w:sz w:val="24"/>
                <w:szCs w:val="24"/>
              </w:rPr>
              <w:t>联系人</w:t>
            </w:r>
          </w:p>
        </w:tc>
        <w:tc>
          <w:tcPr>
            <w:tcW w:w="2261" w:type="dxa"/>
            <w:tcBorders>
              <w:top w:val="single" w:color="auto" w:sz="6" w:space="0"/>
              <w:left w:val="single" w:color="auto" w:sz="6" w:space="0"/>
              <w:bottom w:val="single" w:color="auto" w:sz="6" w:space="0"/>
              <w:right w:val="single" w:color="auto" w:sz="6" w:space="0"/>
            </w:tcBorders>
            <w:vAlign w:val="center"/>
          </w:tcPr>
          <w:p w14:paraId="6FBC0C33">
            <w:pPr>
              <w:spacing w:line="360" w:lineRule="auto"/>
              <w:jc w:val="center"/>
              <w:rPr>
                <w:rFonts w:ascii="仿宋" w:hAnsi="仿宋" w:eastAsia="仿宋" w:cs="仿宋"/>
                <w:b/>
                <w:sz w:val="24"/>
                <w:szCs w:val="24"/>
              </w:rPr>
            </w:pPr>
          </w:p>
        </w:tc>
        <w:tc>
          <w:tcPr>
            <w:tcW w:w="1441" w:type="dxa"/>
            <w:tcBorders>
              <w:top w:val="single" w:color="auto" w:sz="6" w:space="0"/>
              <w:left w:val="single" w:color="auto" w:sz="6" w:space="0"/>
              <w:bottom w:val="single" w:color="auto" w:sz="6" w:space="0"/>
              <w:right w:val="single" w:color="auto" w:sz="6" w:space="0"/>
            </w:tcBorders>
            <w:vAlign w:val="center"/>
          </w:tcPr>
          <w:p w14:paraId="1C2D03CE">
            <w:pPr>
              <w:spacing w:line="360" w:lineRule="auto"/>
              <w:jc w:val="center"/>
              <w:rPr>
                <w:rFonts w:ascii="仿宋" w:hAnsi="仿宋" w:eastAsia="仿宋" w:cs="仿宋"/>
                <w:b/>
                <w:sz w:val="24"/>
                <w:szCs w:val="24"/>
              </w:rPr>
            </w:pPr>
            <w:r>
              <w:rPr>
                <w:rFonts w:hint="eastAsia" w:ascii="仿宋" w:hAnsi="仿宋" w:eastAsia="仿宋" w:cs="仿宋"/>
                <w:b/>
                <w:sz w:val="24"/>
                <w:szCs w:val="24"/>
              </w:rPr>
              <w:t>联系电话</w:t>
            </w:r>
          </w:p>
        </w:tc>
        <w:tc>
          <w:tcPr>
            <w:tcW w:w="3454" w:type="dxa"/>
            <w:tcBorders>
              <w:top w:val="single" w:color="auto" w:sz="6" w:space="0"/>
              <w:left w:val="single" w:color="auto" w:sz="6" w:space="0"/>
              <w:bottom w:val="single" w:color="auto" w:sz="6" w:space="0"/>
              <w:right w:val="single" w:color="auto" w:sz="6" w:space="0"/>
            </w:tcBorders>
            <w:vAlign w:val="center"/>
          </w:tcPr>
          <w:p w14:paraId="05F7B24F">
            <w:pPr>
              <w:spacing w:line="360" w:lineRule="auto"/>
              <w:rPr>
                <w:rFonts w:ascii="仿宋" w:hAnsi="仿宋" w:eastAsia="仿宋" w:cs="仿宋"/>
                <w:b/>
                <w:sz w:val="24"/>
                <w:szCs w:val="24"/>
              </w:rPr>
            </w:pPr>
          </w:p>
        </w:tc>
      </w:tr>
      <w:tr w14:paraId="1209AD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jc w:val="center"/>
        </w:trPr>
        <w:tc>
          <w:tcPr>
            <w:tcW w:w="2272" w:type="dxa"/>
            <w:tcBorders>
              <w:top w:val="single" w:color="auto" w:sz="6" w:space="0"/>
              <w:left w:val="single" w:color="auto" w:sz="6" w:space="0"/>
              <w:bottom w:val="single" w:color="auto" w:sz="6" w:space="0"/>
              <w:right w:val="single" w:color="auto" w:sz="6" w:space="0"/>
            </w:tcBorders>
            <w:vAlign w:val="center"/>
          </w:tcPr>
          <w:p w14:paraId="70FA2F90">
            <w:pPr>
              <w:spacing w:line="360" w:lineRule="auto"/>
              <w:jc w:val="center"/>
              <w:rPr>
                <w:rFonts w:ascii="仿宋" w:hAnsi="仿宋" w:eastAsia="仿宋" w:cs="仿宋"/>
                <w:b/>
                <w:sz w:val="24"/>
                <w:szCs w:val="24"/>
              </w:rPr>
            </w:pPr>
            <w:r>
              <w:rPr>
                <w:rFonts w:hint="eastAsia" w:ascii="仿宋" w:hAnsi="仿宋" w:eastAsia="仿宋" w:cs="仿宋"/>
                <w:b/>
                <w:sz w:val="24"/>
                <w:szCs w:val="24"/>
              </w:rPr>
              <w:t>开户银行</w:t>
            </w:r>
          </w:p>
        </w:tc>
        <w:tc>
          <w:tcPr>
            <w:tcW w:w="7156" w:type="dxa"/>
            <w:gridSpan w:val="3"/>
            <w:tcBorders>
              <w:top w:val="single" w:color="auto" w:sz="6" w:space="0"/>
              <w:left w:val="single" w:color="auto" w:sz="6" w:space="0"/>
              <w:bottom w:val="single" w:color="auto" w:sz="6" w:space="0"/>
              <w:right w:val="single" w:color="auto" w:sz="6" w:space="0"/>
            </w:tcBorders>
            <w:vAlign w:val="center"/>
          </w:tcPr>
          <w:p w14:paraId="48FFA27F">
            <w:pPr>
              <w:spacing w:line="360" w:lineRule="auto"/>
              <w:jc w:val="center"/>
              <w:rPr>
                <w:rFonts w:ascii="仿宋" w:hAnsi="仿宋" w:eastAsia="仿宋" w:cs="仿宋"/>
                <w:b/>
                <w:sz w:val="24"/>
                <w:szCs w:val="24"/>
              </w:rPr>
            </w:pPr>
          </w:p>
        </w:tc>
      </w:tr>
      <w:tr w14:paraId="6BD9CF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67" w:hRule="atLeast"/>
          <w:jc w:val="center"/>
        </w:trPr>
        <w:tc>
          <w:tcPr>
            <w:tcW w:w="2272" w:type="dxa"/>
            <w:tcBorders>
              <w:top w:val="single" w:color="auto" w:sz="6" w:space="0"/>
              <w:left w:val="single" w:color="auto" w:sz="6" w:space="0"/>
              <w:bottom w:val="single" w:color="auto" w:sz="6" w:space="0"/>
              <w:right w:val="single" w:color="auto" w:sz="6" w:space="0"/>
            </w:tcBorders>
            <w:vAlign w:val="center"/>
          </w:tcPr>
          <w:p w14:paraId="1849D0D8">
            <w:pPr>
              <w:spacing w:line="360" w:lineRule="auto"/>
              <w:jc w:val="center"/>
              <w:rPr>
                <w:rFonts w:ascii="仿宋" w:hAnsi="仿宋" w:eastAsia="仿宋" w:cs="仿宋"/>
                <w:b/>
                <w:sz w:val="24"/>
                <w:szCs w:val="24"/>
              </w:rPr>
            </w:pPr>
            <w:r>
              <w:rPr>
                <w:rFonts w:hint="eastAsia" w:ascii="仿宋" w:hAnsi="仿宋" w:eastAsia="仿宋" w:cs="仿宋"/>
                <w:b/>
                <w:sz w:val="24"/>
                <w:szCs w:val="24"/>
              </w:rPr>
              <w:t>开户银行账号</w:t>
            </w:r>
          </w:p>
        </w:tc>
        <w:tc>
          <w:tcPr>
            <w:tcW w:w="7156" w:type="dxa"/>
            <w:gridSpan w:val="3"/>
            <w:tcBorders>
              <w:top w:val="single" w:color="auto" w:sz="6" w:space="0"/>
              <w:left w:val="single" w:color="auto" w:sz="6" w:space="0"/>
              <w:bottom w:val="single" w:color="auto" w:sz="6" w:space="0"/>
              <w:right w:val="single" w:color="auto" w:sz="6" w:space="0"/>
            </w:tcBorders>
            <w:vAlign w:val="center"/>
          </w:tcPr>
          <w:p w14:paraId="62DDA397">
            <w:pPr>
              <w:spacing w:line="360" w:lineRule="auto"/>
              <w:jc w:val="center"/>
              <w:rPr>
                <w:rFonts w:ascii="仿宋" w:hAnsi="仿宋" w:eastAsia="仿宋" w:cs="仿宋"/>
                <w:b/>
                <w:sz w:val="24"/>
                <w:szCs w:val="24"/>
              </w:rPr>
            </w:pPr>
          </w:p>
        </w:tc>
      </w:tr>
      <w:tr w14:paraId="060B59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540" w:hRule="atLeast"/>
          <w:jc w:val="center"/>
        </w:trPr>
        <w:tc>
          <w:tcPr>
            <w:tcW w:w="9428" w:type="dxa"/>
            <w:gridSpan w:val="4"/>
            <w:tcBorders>
              <w:top w:val="single" w:color="auto" w:sz="6" w:space="0"/>
              <w:left w:val="single" w:color="auto" w:sz="6" w:space="0"/>
              <w:bottom w:val="single" w:color="auto" w:sz="6" w:space="0"/>
              <w:right w:val="single" w:color="auto" w:sz="6" w:space="0"/>
            </w:tcBorders>
            <w:vAlign w:val="center"/>
          </w:tcPr>
          <w:p w14:paraId="1E03777B">
            <w:pPr>
              <w:spacing w:line="360" w:lineRule="auto"/>
              <w:jc w:val="left"/>
              <w:rPr>
                <w:rFonts w:ascii="仿宋" w:hAnsi="仿宋" w:eastAsia="仿宋" w:cs="仿宋"/>
                <w:b/>
                <w:sz w:val="24"/>
                <w:szCs w:val="24"/>
              </w:rPr>
            </w:pPr>
            <w:r>
              <w:rPr>
                <w:rFonts w:hint="eastAsia" w:ascii="仿宋" w:hAnsi="仿宋" w:eastAsia="仿宋" w:cs="仿宋"/>
                <w:b/>
                <w:sz w:val="24"/>
                <w:szCs w:val="24"/>
              </w:rPr>
              <w:t>主营范围：</w:t>
            </w:r>
            <w:r>
              <w:rPr>
                <w:rFonts w:ascii="仿宋" w:hAnsi="仿宋" w:eastAsia="仿宋" w:cs="仿宋"/>
                <w:b/>
                <w:sz w:val="24"/>
                <w:szCs w:val="24"/>
              </w:rPr>
              <w:t xml:space="preserve"> </w:t>
            </w:r>
          </w:p>
        </w:tc>
      </w:tr>
      <w:tr w14:paraId="5304C3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703" w:hRule="atLeast"/>
          <w:jc w:val="center"/>
        </w:trPr>
        <w:tc>
          <w:tcPr>
            <w:tcW w:w="9428" w:type="dxa"/>
            <w:gridSpan w:val="4"/>
            <w:tcBorders>
              <w:top w:val="single" w:color="auto" w:sz="6" w:space="0"/>
              <w:left w:val="single" w:color="auto" w:sz="6" w:space="0"/>
              <w:bottom w:val="single" w:color="auto" w:sz="4" w:space="0"/>
              <w:right w:val="single" w:color="auto" w:sz="6" w:space="0"/>
            </w:tcBorders>
            <w:vAlign w:val="center"/>
          </w:tcPr>
          <w:p w14:paraId="7C834541">
            <w:pPr>
              <w:spacing w:line="360" w:lineRule="auto"/>
              <w:jc w:val="left"/>
              <w:rPr>
                <w:rFonts w:ascii="仿宋" w:hAnsi="仿宋" w:eastAsia="仿宋" w:cs="仿宋"/>
                <w:b/>
                <w:sz w:val="24"/>
                <w:szCs w:val="24"/>
              </w:rPr>
            </w:pPr>
            <w:r>
              <w:rPr>
                <w:rFonts w:hint="eastAsia" w:ascii="仿宋" w:hAnsi="仿宋" w:eastAsia="仿宋" w:cs="仿宋"/>
                <w:b/>
                <w:sz w:val="24"/>
                <w:szCs w:val="24"/>
              </w:rPr>
              <w:t>企业资质：/</w:t>
            </w:r>
            <w:r>
              <w:rPr>
                <w:rFonts w:ascii="仿宋" w:hAnsi="仿宋" w:eastAsia="仿宋" w:cs="仿宋"/>
                <w:b/>
                <w:sz w:val="24"/>
                <w:szCs w:val="24"/>
              </w:rPr>
              <w:t>/</w:t>
            </w:r>
          </w:p>
        </w:tc>
      </w:tr>
      <w:tr w14:paraId="1014B7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12" w:hRule="atLeast"/>
          <w:jc w:val="center"/>
        </w:trPr>
        <w:tc>
          <w:tcPr>
            <w:tcW w:w="9428" w:type="dxa"/>
            <w:gridSpan w:val="4"/>
            <w:tcBorders>
              <w:top w:val="single" w:color="auto" w:sz="4" w:space="0"/>
              <w:left w:val="single" w:color="auto" w:sz="6" w:space="0"/>
              <w:bottom w:val="single" w:color="auto" w:sz="6" w:space="0"/>
              <w:right w:val="single" w:color="auto" w:sz="6" w:space="0"/>
            </w:tcBorders>
            <w:vAlign w:val="center"/>
          </w:tcPr>
          <w:p w14:paraId="78DB4C8D">
            <w:pPr>
              <w:spacing w:line="360" w:lineRule="auto"/>
              <w:rPr>
                <w:rFonts w:ascii="仿宋" w:hAnsi="仿宋" w:eastAsia="仿宋" w:cs="仿宋"/>
                <w:sz w:val="24"/>
                <w:szCs w:val="24"/>
                <w:lang w:val="zh-CN"/>
              </w:rPr>
            </w:pPr>
          </w:p>
        </w:tc>
      </w:tr>
    </w:tbl>
    <w:p w14:paraId="05DC39F9">
      <w:pPr>
        <w:spacing w:line="360" w:lineRule="auto"/>
        <w:rPr>
          <w:rFonts w:ascii="仿宋" w:hAnsi="仿宋" w:eastAsia="仿宋" w:cs="仿宋"/>
          <w:sz w:val="24"/>
          <w:szCs w:val="24"/>
        </w:rPr>
      </w:pPr>
    </w:p>
    <w:p w14:paraId="6CA8BAA7">
      <w:pPr>
        <w:spacing w:line="360" w:lineRule="auto"/>
        <w:rPr>
          <w:rFonts w:ascii="仿宋" w:hAnsi="仿宋" w:eastAsia="仿宋" w:cs="仿宋"/>
          <w:sz w:val="24"/>
          <w:szCs w:val="24"/>
        </w:rPr>
      </w:pPr>
    </w:p>
    <w:p w14:paraId="200D9786">
      <w:pPr>
        <w:spacing w:line="360" w:lineRule="auto"/>
        <w:rPr>
          <w:rFonts w:ascii="仿宋" w:hAnsi="仿宋" w:eastAsia="仿宋" w:cs="仿宋"/>
          <w:sz w:val="24"/>
          <w:szCs w:val="24"/>
        </w:rPr>
      </w:pPr>
    </w:p>
    <w:p w14:paraId="447AB716">
      <w:pPr>
        <w:spacing w:line="360" w:lineRule="auto"/>
        <w:rPr>
          <w:rFonts w:ascii="仿宋" w:hAnsi="仿宋" w:eastAsia="仿宋" w:cs="仿宋"/>
          <w:sz w:val="24"/>
          <w:szCs w:val="24"/>
        </w:rPr>
      </w:pPr>
    </w:p>
    <w:p w14:paraId="32CEA4CE">
      <w:pPr>
        <w:spacing w:line="360" w:lineRule="auto"/>
        <w:rPr>
          <w:rFonts w:ascii="仿宋" w:hAnsi="仿宋" w:eastAsia="仿宋" w:cs="仿宋"/>
          <w:sz w:val="24"/>
          <w:szCs w:val="24"/>
        </w:rPr>
      </w:pPr>
    </w:p>
    <w:bookmarkEnd w:id="26"/>
    <w:p w14:paraId="3C953632">
      <w:pPr>
        <w:widowControl/>
        <w:jc w:val="left"/>
        <w:rPr>
          <w:rFonts w:ascii="仿宋" w:hAnsi="仿宋" w:eastAsia="仿宋"/>
          <w:b/>
          <w:bCs/>
          <w:sz w:val="32"/>
          <w:szCs w:val="36"/>
        </w:rPr>
      </w:pPr>
      <w:r>
        <w:rPr>
          <w:rFonts w:ascii="仿宋" w:hAnsi="仿宋" w:eastAsia="仿宋"/>
          <w:b/>
          <w:bCs/>
          <w:sz w:val="32"/>
          <w:szCs w:val="36"/>
        </w:rPr>
        <w:br w:type="page"/>
      </w:r>
    </w:p>
    <w:p w14:paraId="434D0151">
      <w:pPr>
        <w:pStyle w:val="21"/>
        <w:jc w:val="center"/>
        <w:rPr>
          <w:rFonts w:ascii="仿宋" w:hAnsi="仿宋" w:eastAsia="仿宋"/>
          <w:b/>
          <w:bCs/>
          <w:sz w:val="32"/>
          <w:szCs w:val="36"/>
        </w:rPr>
      </w:pPr>
      <w:r>
        <w:rPr>
          <w:rFonts w:hint="eastAsia" w:ascii="仿宋" w:hAnsi="仿宋" w:eastAsia="仿宋"/>
          <w:b/>
          <w:bCs/>
          <w:sz w:val="32"/>
          <w:szCs w:val="36"/>
        </w:rPr>
        <w:t>六、提供具有独立承担民事责任的能力的证明材料</w:t>
      </w:r>
    </w:p>
    <w:p w14:paraId="7C386281">
      <w:pPr>
        <w:pStyle w:val="21"/>
        <w:jc w:val="center"/>
        <w:rPr>
          <w:rFonts w:ascii="仿宋" w:hAnsi="仿宋" w:eastAsia="仿宋"/>
          <w:sz w:val="32"/>
          <w:szCs w:val="36"/>
        </w:rPr>
      </w:pPr>
    </w:p>
    <w:p w14:paraId="1A27E627">
      <w:pPr>
        <w:spacing w:line="360" w:lineRule="auto"/>
        <w:rPr>
          <w:rFonts w:ascii="仿宋" w:hAnsi="仿宋" w:eastAsia="仿宋" w:cs="宋体"/>
          <w:b/>
          <w:sz w:val="32"/>
          <w:szCs w:val="32"/>
          <w:lang w:val="zh-CN"/>
        </w:rPr>
      </w:pPr>
      <w:r>
        <w:rPr>
          <w:rFonts w:hint="eastAsia" w:ascii="仿宋" w:hAnsi="仿宋" w:eastAsia="仿宋" w:cs="仿宋"/>
          <w:b/>
          <w:sz w:val="24"/>
          <w:szCs w:val="24"/>
        </w:rPr>
        <w:br w:type="page"/>
      </w:r>
    </w:p>
    <w:p w14:paraId="07B5203E">
      <w:pPr>
        <w:spacing w:line="360" w:lineRule="auto"/>
        <w:rPr>
          <w:rFonts w:ascii="仿宋" w:hAnsi="仿宋" w:eastAsia="仿宋" w:cs="宋体"/>
          <w:b/>
          <w:sz w:val="32"/>
          <w:szCs w:val="32"/>
          <w:lang w:val="zh-CN"/>
        </w:rPr>
      </w:pPr>
      <w:r>
        <w:rPr>
          <w:rFonts w:hint="eastAsia" w:ascii="仿宋" w:hAnsi="仿宋" w:eastAsia="仿宋" w:cs="宋体"/>
          <w:b/>
          <w:sz w:val="32"/>
          <w:szCs w:val="32"/>
          <w:lang w:val="zh-CN"/>
        </w:rPr>
        <w:t>七、提供具有良好的商业信誉和健全的财务会计制度的证明材料</w:t>
      </w:r>
    </w:p>
    <w:p w14:paraId="4AA2953B">
      <w:pPr>
        <w:widowControl/>
        <w:jc w:val="left"/>
        <w:rPr>
          <w:rFonts w:ascii="仿宋" w:hAnsi="仿宋" w:eastAsia="仿宋" w:cs="宋体"/>
          <w:b/>
          <w:sz w:val="32"/>
          <w:szCs w:val="32"/>
          <w:lang w:val="zh-CN"/>
        </w:rPr>
      </w:pPr>
      <w:r>
        <w:rPr>
          <w:rFonts w:ascii="仿宋" w:hAnsi="仿宋" w:eastAsia="仿宋" w:cs="宋体"/>
          <w:b/>
          <w:sz w:val="32"/>
          <w:szCs w:val="32"/>
          <w:lang w:val="zh-CN"/>
        </w:rPr>
        <w:br w:type="page"/>
      </w:r>
    </w:p>
    <w:p w14:paraId="5A43E6CD">
      <w:pPr>
        <w:widowControl/>
        <w:jc w:val="center"/>
        <w:rPr>
          <w:rFonts w:ascii="仿宋" w:hAnsi="仿宋" w:eastAsia="仿宋" w:cs="宋体"/>
          <w:b/>
          <w:sz w:val="32"/>
          <w:szCs w:val="32"/>
          <w:lang w:val="zh-CN"/>
        </w:rPr>
      </w:pPr>
      <w:r>
        <w:rPr>
          <w:rFonts w:hint="eastAsia" w:ascii="仿宋" w:hAnsi="仿宋" w:eastAsia="仿宋" w:cs="宋体"/>
          <w:b/>
          <w:sz w:val="32"/>
          <w:szCs w:val="32"/>
          <w:lang w:val="zh-CN"/>
        </w:rPr>
        <w:t>八、提供依法缴纳税收和社会保障资金的良好记录</w:t>
      </w:r>
    </w:p>
    <w:p w14:paraId="79FA35AA">
      <w:pPr>
        <w:pStyle w:val="21"/>
        <w:ind w:firstLine="560" w:firstLineChars="200"/>
        <w:rPr>
          <w:rFonts w:ascii="仿宋" w:hAnsi="仿宋" w:eastAsia="仿宋"/>
          <w:szCs w:val="32"/>
        </w:rPr>
      </w:pPr>
    </w:p>
    <w:p w14:paraId="0EE9A9E1">
      <w:pPr>
        <w:widowControl/>
        <w:jc w:val="center"/>
        <w:rPr>
          <w:rFonts w:ascii="仿宋" w:hAnsi="仿宋" w:eastAsia="仿宋"/>
        </w:rPr>
      </w:pPr>
    </w:p>
    <w:p w14:paraId="3526DE9A">
      <w:pPr>
        <w:widowControl/>
        <w:jc w:val="center"/>
        <w:rPr>
          <w:rFonts w:ascii="仿宋" w:hAnsi="仿宋" w:eastAsia="仿宋" w:cs="宋体"/>
          <w:b/>
          <w:sz w:val="32"/>
          <w:szCs w:val="32"/>
          <w:lang w:val="zh-CN"/>
        </w:rPr>
      </w:pPr>
      <w:r>
        <w:rPr>
          <w:rFonts w:hint="eastAsia" w:ascii="仿宋" w:hAnsi="仿宋" w:eastAsia="仿宋" w:cs="宋体"/>
          <w:b/>
          <w:sz w:val="32"/>
          <w:szCs w:val="32"/>
          <w:lang w:val="zh-CN"/>
        </w:rPr>
        <w:br w:type="page"/>
      </w:r>
    </w:p>
    <w:p w14:paraId="2F3686D3">
      <w:pPr>
        <w:widowControl/>
        <w:jc w:val="center"/>
        <w:rPr>
          <w:rFonts w:ascii="仿宋" w:hAnsi="仿宋" w:eastAsia="仿宋"/>
          <w:b/>
          <w:bCs/>
          <w:szCs w:val="32"/>
        </w:rPr>
      </w:pPr>
      <w:r>
        <w:rPr>
          <w:rFonts w:hint="eastAsia" w:ascii="仿宋" w:hAnsi="仿宋" w:eastAsia="仿宋"/>
          <w:b/>
          <w:bCs/>
          <w:sz w:val="32"/>
          <w:szCs w:val="36"/>
        </w:rPr>
        <w:t>九、具有履行合同所必须的设备和专业技术能力的声明</w:t>
      </w:r>
    </w:p>
    <w:p w14:paraId="59DF0E10">
      <w:pPr>
        <w:pStyle w:val="21"/>
        <w:ind w:firstLine="560" w:firstLineChars="200"/>
        <w:rPr>
          <w:rFonts w:ascii="仿宋" w:hAnsi="仿宋" w:eastAsia="仿宋"/>
          <w:szCs w:val="32"/>
        </w:rPr>
      </w:pPr>
    </w:p>
    <w:p w14:paraId="5D2B6B9B">
      <w:pPr>
        <w:pStyle w:val="21"/>
        <w:ind w:firstLine="560" w:firstLineChars="200"/>
        <w:rPr>
          <w:rFonts w:ascii="仿宋" w:hAnsi="仿宋" w:eastAsia="仿宋"/>
          <w:szCs w:val="32"/>
        </w:rPr>
      </w:pPr>
      <w:r>
        <w:rPr>
          <w:rFonts w:hint="eastAsia" w:ascii="仿宋" w:hAnsi="仿宋" w:eastAsia="仿宋"/>
          <w:szCs w:val="32"/>
        </w:rPr>
        <w:t>我公司具备履行合同所必须的设备和专业技术能力。</w:t>
      </w:r>
    </w:p>
    <w:p w14:paraId="65CBF372">
      <w:pPr>
        <w:pStyle w:val="21"/>
        <w:rPr>
          <w:rFonts w:ascii="仿宋" w:hAnsi="仿宋" w:eastAsia="仿宋"/>
          <w:szCs w:val="32"/>
        </w:rPr>
      </w:pPr>
    </w:p>
    <w:p w14:paraId="5C4749F5">
      <w:pPr>
        <w:pStyle w:val="21"/>
        <w:rPr>
          <w:rFonts w:ascii="仿宋" w:hAnsi="仿宋" w:eastAsia="仿宋"/>
          <w:szCs w:val="32"/>
        </w:rPr>
      </w:pPr>
    </w:p>
    <w:p w14:paraId="35ED2B46">
      <w:pPr>
        <w:pStyle w:val="21"/>
        <w:rPr>
          <w:rFonts w:ascii="仿宋" w:hAnsi="仿宋" w:eastAsia="仿宋"/>
          <w:szCs w:val="32"/>
        </w:rPr>
      </w:pPr>
      <w:r>
        <w:rPr>
          <w:rFonts w:hint="eastAsia" w:ascii="仿宋" w:hAnsi="仿宋" w:eastAsia="仿宋"/>
          <w:szCs w:val="32"/>
        </w:rPr>
        <w:t>特此声明。</w:t>
      </w:r>
    </w:p>
    <w:p w14:paraId="66A1EC27">
      <w:pPr>
        <w:pStyle w:val="21"/>
        <w:rPr>
          <w:rFonts w:ascii="仿宋" w:hAnsi="仿宋" w:eastAsia="仿宋"/>
          <w:szCs w:val="32"/>
        </w:rPr>
      </w:pPr>
    </w:p>
    <w:p w14:paraId="6CED7832">
      <w:pPr>
        <w:pStyle w:val="21"/>
        <w:rPr>
          <w:rFonts w:ascii="仿宋" w:hAnsi="仿宋" w:eastAsia="仿宋"/>
          <w:szCs w:val="32"/>
        </w:rPr>
      </w:pPr>
    </w:p>
    <w:p w14:paraId="6D2902CF">
      <w:pPr>
        <w:pStyle w:val="21"/>
        <w:jc w:val="right"/>
        <w:rPr>
          <w:rFonts w:ascii="仿宋" w:hAnsi="仿宋" w:eastAsia="仿宋"/>
          <w:szCs w:val="32"/>
        </w:rPr>
      </w:pPr>
      <w:r>
        <w:rPr>
          <w:rFonts w:hint="eastAsia" w:ascii="仿宋" w:hAnsi="仿宋" w:eastAsia="仿宋"/>
          <w:szCs w:val="32"/>
        </w:rPr>
        <w:t>供应商名称：（加盖公章）</w:t>
      </w:r>
    </w:p>
    <w:p w14:paraId="595DA7B9">
      <w:pPr>
        <w:pStyle w:val="21"/>
        <w:jc w:val="right"/>
        <w:rPr>
          <w:rFonts w:ascii="仿宋" w:hAnsi="仿宋" w:eastAsia="仿宋"/>
          <w:szCs w:val="32"/>
        </w:rPr>
      </w:pPr>
      <w:r>
        <w:rPr>
          <w:rFonts w:hint="eastAsia" w:ascii="仿宋" w:hAnsi="仿宋" w:eastAsia="仿宋" w:cs="仿宋"/>
          <w:sz w:val="24"/>
          <w:szCs w:val="24"/>
        </w:rPr>
        <w:t>年</w:t>
      </w:r>
      <w:r>
        <w:rPr>
          <w:rFonts w:ascii="仿宋" w:hAnsi="仿宋" w:eastAsia="仿宋" w:cs="仿宋"/>
          <w:sz w:val="24"/>
          <w:szCs w:val="24"/>
        </w:rPr>
        <w:t xml:space="preserve">    </w:t>
      </w:r>
      <w:r>
        <w:rPr>
          <w:rFonts w:hint="eastAsia" w:ascii="仿宋" w:hAnsi="仿宋" w:eastAsia="仿宋" w:cs="仿宋"/>
          <w:sz w:val="24"/>
          <w:szCs w:val="24"/>
        </w:rPr>
        <w:t>月</w:t>
      </w:r>
      <w:r>
        <w:rPr>
          <w:rFonts w:ascii="仿宋" w:hAnsi="仿宋" w:eastAsia="仿宋" w:cs="仿宋"/>
          <w:sz w:val="24"/>
          <w:szCs w:val="24"/>
        </w:rPr>
        <w:t xml:space="preserve">    </w:t>
      </w:r>
      <w:r>
        <w:rPr>
          <w:rFonts w:hint="eastAsia" w:ascii="仿宋" w:hAnsi="仿宋" w:eastAsia="仿宋" w:cs="仿宋"/>
          <w:sz w:val="24"/>
          <w:szCs w:val="24"/>
        </w:rPr>
        <w:t>日</w:t>
      </w:r>
    </w:p>
    <w:p w14:paraId="78F84D07">
      <w:pPr>
        <w:widowControl/>
        <w:jc w:val="left"/>
        <w:rPr>
          <w:rFonts w:ascii="仿宋" w:hAnsi="仿宋" w:eastAsia="仿宋" w:cs="宋体"/>
          <w:b/>
          <w:sz w:val="32"/>
          <w:szCs w:val="32"/>
          <w:lang w:val="zh-CN"/>
        </w:rPr>
      </w:pPr>
    </w:p>
    <w:p w14:paraId="68B00A2A">
      <w:pPr>
        <w:widowControl/>
        <w:jc w:val="left"/>
        <w:rPr>
          <w:rFonts w:ascii="仿宋" w:hAnsi="仿宋" w:eastAsia="仿宋" w:cs="宋体"/>
          <w:b/>
          <w:sz w:val="32"/>
          <w:szCs w:val="32"/>
          <w:lang w:val="zh-CN"/>
        </w:rPr>
      </w:pPr>
      <w:r>
        <w:rPr>
          <w:rFonts w:hint="eastAsia" w:ascii="仿宋" w:hAnsi="仿宋" w:eastAsia="仿宋" w:cs="宋体"/>
          <w:b/>
          <w:sz w:val="32"/>
          <w:szCs w:val="32"/>
          <w:lang w:val="zh-CN"/>
        </w:rPr>
        <w:br w:type="page"/>
      </w:r>
    </w:p>
    <w:p w14:paraId="4482DA94">
      <w:pPr>
        <w:widowControl/>
        <w:jc w:val="center"/>
        <w:rPr>
          <w:rFonts w:ascii="仿宋" w:hAnsi="仿宋" w:eastAsia="仿宋" w:cs="宋体"/>
          <w:b/>
          <w:sz w:val="32"/>
          <w:szCs w:val="32"/>
          <w:lang w:val="zh-CN"/>
        </w:rPr>
      </w:pPr>
      <w:r>
        <w:rPr>
          <w:rFonts w:hint="eastAsia" w:ascii="仿宋" w:hAnsi="仿宋" w:eastAsia="仿宋" w:cs="宋体"/>
          <w:b/>
          <w:sz w:val="32"/>
          <w:szCs w:val="32"/>
          <w:lang w:val="zh-CN"/>
        </w:rPr>
        <w:t>十、参加政府采购前三年内在经营活动中无重大违法记录书面声明</w:t>
      </w:r>
    </w:p>
    <w:p w14:paraId="6B083A20">
      <w:pPr>
        <w:tabs>
          <w:tab w:val="left" w:pos="8820"/>
        </w:tabs>
        <w:autoSpaceDE w:val="0"/>
        <w:autoSpaceDN w:val="0"/>
        <w:spacing w:line="360" w:lineRule="auto"/>
        <w:rPr>
          <w:rFonts w:ascii="仿宋" w:hAnsi="仿宋" w:eastAsia="仿宋" w:cs="仿宋"/>
          <w:b/>
          <w:bCs/>
          <w:kern w:val="0"/>
          <w:sz w:val="24"/>
          <w:szCs w:val="24"/>
        </w:rPr>
      </w:pPr>
    </w:p>
    <w:p w14:paraId="35AAE013">
      <w:pPr>
        <w:tabs>
          <w:tab w:val="left" w:pos="8820"/>
        </w:tabs>
        <w:autoSpaceDE w:val="0"/>
        <w:autoSpaceDN w:val="0"/>
        <w:spacing w:line="360" w:lineRule="auto"/>
        <w:rPr>
          <w:rFonts w:ascii="仿宋" w:hAnsi="仿宋" w:eastAsia="仿宋" w:cs="仿宋"/>
          <w:b/>
          <w:bCs/>
          <w:kern w:val="0"/>
          <w:sz w:val="24"/>
          <w:szCs w:val="24"/>
        </w:rPr>
      </w:pPr>
      <w:r>
        <w:rPr>
          <w:rFonts w:hint="eastAsia" w:ascii="仿宋" w:hAnsi="仿宋" w:eastAsia="仿宋" w:cs="仿宋"/>
          <w:b/>
          <w:bCs/>
          <w:kern w:val="0"/>
          <w:sz w:val="24"/>
          <w:szCs w:val="24"/>
        </w:rPr>
        <w:t>鄂尔多斯市自然资源局：</w:t>
      </w:r>
    </w:p>
    <w:p w14:paraId="77631BE1">
      <w:pPr>
        <w:tabs>
          <w:tab w:val="left" w:pos="8820"/>
        </w:tabs>
        <w:autoSpaceDE w:val="0"/>
        <w:autoSpaceDN w:val="0"/>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我公司自愿参加本次政府采购活动（项目名称</w:t>
      </w:r>
      <w:r>
        <w:rPr>
          <w:rFonts w:hint="eastAsia" w:ascii="仿宋" w:hAnsi="仿宋" w:eastAsia="仿宋" w:cs="仿宋"/>
          <w:kern w:val="0"/>
          <w:sz w:val="24"/>
          <w:szCs w:val="24"/>
          <w:u w:val="single"/>
        </w:rPr>
        <w:t xml:space="preserve"> </w:t>
      </w:r>
      <w:r>
        <w:rPr>
          <w:rFonts w:ascii="仿宋" w:hAnsi="仿宋" w:eastAsia="仿宋" w:cs="仿宋"/>
          <w:kern w:val="0"/>
          <w:sz w:val="24"/>
          <w:szCs w:val="24"/>
          <w:u w:val="single"/>
        </w:rPr>
        <w:t xml:space="preserve">                           </w:t>
      </w:r>
      <w:r>
        <w:rPr>
          <w:rFonts w:hint="eastAsia" w:ascii="仿宋" w:hAnsi="仿宋" w:eastAsia="仿宋" w:cs="仿宋"/>
          <w:kern w:val="0"/>
          <w:sz w:val="24"/>
          <w:szCs w:val="24"/>
        </w:rPr>
        <w:t>，项目编号：</w:t>
      </w:r>
      <w:r>
        <w:rPr>
          <w:rFonts w:ascii="仿宋" w:hAnsi="仿宋" w:eastAsia="仿宋" w:cs="仿宋"/>
          <w:kern w:val="0"/>
          <w:sz w:val="24"/>
          <w:szCs w:val="24"/>
          <w:u w:val="single"/>
        </w:rPr>
        <w:t xml:space="preserve">           </w:t>
      </w:r>
      <w:r>
        <w:rPr>
          <w:rFonts w:hint="eastAsia" w:ascii="仿宋" w:hAnsi="仿宋" w:eastAsia="仿宋" w:cs="仿宋"/>
          <w:kern w:val="0"/>
          <w:sz w:val="24"/>
          <w:szCs w:val="24"/>
        </w:rPr>
        <w:t>），严格遵守《中华人民共和国政府采购法》《政府采购法实施条例》及所有相关法律.法规和规定，同时郑重承诺：</w:t>
      </w:r>
    </w:p>
    <w:p w14:paraId="303184EB">
      <w:pPr>
        <w:tabs>
          <w:tab w:val="left" w:pos="8820"/>
        </w:tabs>
        <w:autoSpaceDE w:val="0"/>
        <w:autoSpaceDN w:val="0"/>
        <w:spacing w:line="360" w:lineRule="auto"/>
        <w:ind w:firstLine="480" w:firstLineChars="200"/>
        <w:rPr>
          <w:rFonts w:ascii="仿宋" w:hAnsi="仿宋" w:eastAsia="仿宋" w:cs="仿宋"/>
          <w:sz w:val="24"/>
          <w:szCs w:val="24"/>
        </w:rPr>
      </w:pPr>
      <w:r>
        <w:rPr>
          <w:rFonts w:hint="eastAsia" w:ascii="仿宋" w:hAnsi="仿宋" w:eastAsia="仿宋" w:cs="仿宋"/>
          <w:kern w:val="0"/>
          <w:sz w:val="24"/>
          <w:szCs w:val="24"/>
        </w:rPr>
        <w:t>在参加此次政府采购活动前3年内，本公司在经营活动中无重大违法记录，并在“信用中国”网站(</w:t>
      </w:r>
      <w:r>
        <w:fldChar w:fldCharType="begin"/>
      </w:r>
      <w:r>
        <w:instrText xml:space="preserve"> HYPERLINK "http://www.creditchina.gov.cn" </w:instrText>
      </w:r>
      <w:r>
        <w:fldChar w:fldCharType="separate"/>
      </w:r>
      <w:r>
        <w:rPr>
          <w:rStyle w:val="28"/>
          <w:rFonts w:hint="eastAsia" w:ascii="仿宋" w:hAnsi="仿宋" w:eastAsia="仿宋" w:cs="仿宋"/>
          <w:kern w:val="0"/>
          <w:szCs w:val="24"/>
        </w:rPr>
        <w:t>www.creditchina.gov.cn</w:t>
      </w:r>
      <w:r>
        <w:rPr>
          <w:rStyle w:val="28"/>
          <w:rFonts w:hint="eastAsia" w:ascii="仿宋" w:hAnsi="仿宋" w:eastAsia="仿宋" w:cs="仿宋"/>
          <w:kern w:val="0"/>
          <w:szCs w:val="24"/>
        </w:rPr>
        <w:fldChar w:fldCharType="end"/>
      </w:r>
      <w:r>
        <w:rPr>
          <w:rFonts w:hint="eastAsia" w:ascii="仿宋" w:hAnsi="仿宋" w:eastAsia="仿宋" w:cs="仿宋"/>
          <w:kern w:val="0"/>
          <w:sz w:val="24"/>
          <w:szCs w:val="24"/>
        </w:rPr>
        <w:t>)、“中国政府采购网”网站（</w:t>
      </w:r>
      <w:r>
        <w:rPr>
          <w:rStyle w:val="28"/>
          <w:rFonts w:hint="eastAsia" w:ascii="仿宋" w:hAnsi="仿宋" w:eastAsia="仿宋" w:cs="仿宋"/>
          <w:szCs w:val="24"/>
        </w:rPr>
        <w:t>www.ccgp.gov.cn</w:t>
      </w:r>
      <w:r>
        <w:rPr>
          <w:rFonts w:hint="eastAsia" w:ascii="仿宋" w:hAnsi="仿宋" w:eastAsia="仿宋" w:cs="仿宋"/>
          <w:kern w:val="0"/>
          <w:sz w:val="24"/>
          <w:szCs w:val="24"/>
        </w:rPr>
        <w:t>）上均</w:t>
      </w:r>
      <w:r>
        <w:rPr>
          <w:rFonts w:hint="eastAsia" w:ascii="仿宋" w:hAnsi="仿宋" w:eastAsia="仿宋" w:cs="仿宋"/>
          <w:sz w:val="24"/>
          <w:szCs w:val="24"/>
        </w:rPr>
        <w:t>无任何违法违规行为的纪录。</w:t>
      </w:r>
    </w:p>
    <w:p w14:paraId="76C500B6">
      <w:pPr>
        <w:tabs>
          <w:tab w:val="left" w:pos="8820"/>
        </w:tabs>
        <w:autoSpaceDE w:val="0"/>
        <w:autoSpaceDN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特此声明。</w:t>
      </w:r>
    </w:p>
    <w:p w14:paraId="7EB9420C">
      <w:pPr>
        <w:tabs>
          <w:tab w:val="left" w:pos="8820"/>
        </w:tabs>
        <w:autoSpaceDE w:val="0"/>
        <w:autoSpaceDN w:val="0"/>
        <w:spacing w:line="360" w:lineRule="auto"/>
        <w:ind w:firstLine="560"/>
        <w:rPr>
          <w:rFonts w:ascii="仿宋" w:hAnsi="仿宋" w:eastAsia="仿宋" w:cs="仿宋"/>
          <w:sz w:val="24"/>
          <w:szCs w:val="24"/>
        </w:rPr>
      </w:pPr>
    </w:p>
    <w:p w14:paraId="2427B0FC">
      <w:pPr>
        <w:tabs>
          <w:tab w:val="left" w:pos="8820"/>
        </w:tabs>
        <w:autoSpaceDE w:val="0"/>
        <w:autoSpaceDN w:val="0"/>
        <w:spacing w:line="360" w:lineRule="auto"/>
        <w:ind w:firstLine="560"/>
        <w:rPr>
          <w:rFonts w:ascii="仿宋" w:hAnsi="仿宋" w:eastAsia="仿宋" w:cs="仿宋"/>
          <w:sz w:val="24"/>
          <w:szCs w:val="24"/>
        </w:rPr>
      </w:pPr>
    </w:p>
    <w:p w14:paraId="21BD794F">
      <w:pPr>
        <w:adjustRightInd w:val="0"/>
        <w:spacing w:line="360" w:lineRule="auto"/>
        <w:ind w:firstLine="3638" w:firstLineChars="1516"/>
        <w:jc w:val="left"/>
        <w:rPr>
          <w:rFonts w:ascii="仿宋" w:hAnsi="仿宋" w:eastAsia="仿宋" w:cs="仿宋"/>
          <w:sz w:val="24"/>
          <w:szCs w:val="24"/>
          <w:u w:val="single"/>
        </w:rPr>
      </w:pPr>
      <w:r>
        <w:rPr>
          <w:rFonts w:hint="eastAsia" w:ascii="仿宋" w:hAnsi="仿宋" w:eastAsia="仿宋" w:cs="仿宋"/>
          <w:sz w:val="24"/>
          <w:szCs w:val="24"/>
        </w:rPr>
        <w:t>供应商名称（公章）：</w:t>
      </w:r>
      <w:r>
        <w:rPr>
          <w:rFonts w:hint="eastAsia" w:ascii="仿宋" w:hAnsi="仿宋" w:eastAsia="仿宋" w:cs="仿宋"/>
          <w:sz w:val="24"/>
          <w:szCs w:val="24"/>
          <w:u w:val="single"/>
        </w:rPr>
        <w:t xml:space="preserve"> </w:t>
      </w:r>
      <w:r>
        <w:rPr>
          <w:rFonts w:ascii="仿宋" w:hAnsi="仿宋" w:eastAsia="仿宋" w:cs="仿宋"/>
          <w:sz w:val="24"/>
          <w:szCs w:val="24"/>
          <w:u w:val="single"/>
        </w:rPr>
        <w:t xml:space="preserve">                       </w:t>
      </w:r>
    </w:p>
    <w:p w14:paraId="7CE3834B">
      <w:pPr>
        <w:adjustRightInd w:val="0"/>
        <w:spacing w:line="360" w:lineRule="auto"/>
        <w:ind w:firstLine="3638" w:firstLineChars="1516"/>
        <w:jc w:val="left"/>
        <w:rPr>
          <w:rFonts w:ascii="仿宋" w:hAnsi="仿宋" w:eastAsia="仿宋" w:cs="仿宋"/>
          <w:sz w:val="24"/>
          <w:szCs w:val="24"/>
          <w:u w:val="single"/>
        </w:rPr>
      </w:pPr>
      <w:r>
        <w:rPr>
          <w:rFonts w:hint="eastAsia" w:ascii="仿宋" w:hAnsi="仿宋" w:eastAsia="仿宋" w:cs="仿宋"/>
          <w:sz w:val="24"/>
          <w:szCs w:val="24"/>
        </w:rPr>
        <w:t>法定代表或其授权人（签字）：</w:t>
      </w:r>
      <w:r>
        <w:rPr>
          <w:rFonts w:hint="eastAsia" w:ascii="仿宋" w:hAnsi="仿宋" w:eastAsia="仿宋" w:cs="仿宋"/>
          <w:sz w:val="24"/>
          <w:szCs w:val="24"/>
          <w:u w:val="single"/>
        </w:rPr>
        <w:t xml:space="preserve">                </w:t>
      </w:r>
    </w:p>
    <w:p w14:paraId="3F30CBE8">
      <w:pPr>
        <w:widowControl/>
        <w:jc w:val="right"/>
        <w:rPr>
          <w:rFonts w:ascii="仿宋" w:hAnsi="仿宋" w:eastAsia="仿宋" w:cs="仿宋"/>
          <w:sz w:val="24"/>
          <w:szCs w:val="24"/>
        </w:rPr>
      </w:pPr>
      <w:r>
        <w:rPr>
          <w:rFonts w:hint="eastAsia" w:ascii="仿宋" w:hAnsi="仿宋" w:eastAsia="仿宋" w:cs="仿宋"/>
          <w:sz w:val="24"/>
          <w:szCs w:val="24"/>
        </w:rPr>
        <w:t xml:space="preserve">    年</w:t>
      </w:r>
      <w:r>
        <w:rPr>
          <w:rFonts w:ascii="仿宋" w:hAnsi="仿宋" w:eastAsia="仿宋" w:cs="仿宋"/>
          <w:sz w:val="24"/>
          <w:szCs w:val="24"/>
        </w:rPr>
        <w:t xml:space="preserve">    </w:t>
      </w:r>
      <w:r>
        <w:rPr>
          <w:rFonts w:hint="eastAsia" w:ascii="仿宋" w:hAnsi="仿宋" w:eastAsia="仿宋" w:cs="仿宋"/>
          <w:sz w:val="24"/>
          <w:szCs w:val="24"/>
        </w:rPr>
        <w:t>月</w:t>
      </w:r>
      <w:r>
        <w:rPr>
          <w:rFonts w:ascii="仿宋" w:hAnsi="仿宋" w:eastAsia="仿宋" w:cs="仿宋"/>
          <w:sz w:val="24"/>
          <w:szCs w:val="24"/>
        </w:rPr>
        <w:t xml:space="preserve">    </w:t>
      </w:r>
      <w:r>
        <w:rPr>
          <w:rFonts w:hint="eastAsia" w:ascii="仿宋" w:hAnsi="仿宋" w:eastAsia="仿宋" w:cs="仿宋"/>
          <w:sz w:val="24"/>
          <w:szCs w:val="24"/>
        </w:rPr>
        <w:t>日</w:t>
      </w:r>
    </w:p>
    <w:p w14:paraId="4E0B6044">
      <w:pPr>
        <w:pStyle w:val="21"/>
        <w:rPr>
          <w:rFonts w:ascii="仿宋" w:hAnsi="仿宋" w:eastAsia="仿宋"/>
        </w:rPr>
      </w:pPr>
    </w:p>
    <w:p w14:paraId="2578FA81">
      <w:pPr>
        <w:pStyle w:val="21"/>
        <w:rPr>
          <w:rFonts w:ascii="仿宋" w:hAnsi="仿宋" w:eastAsia="仿宋"/>
        </w:rPr>
      </w:pPr>
    </w:p>
    <w:p w14:paraId="2D2EEC9F">
      <w:pPr>
        <w:pStyle w:val="21"/>
        <w:rPr>
          <w:rFonts w:ascii="仿宋" w:hAnsi="仿宋" w:eastAsia="仿宋"/>
        </w:rPr>
      </w:pPr>
    </w:p>
    <w:p w14:paraId="7C386DB8">
      <w:pPr>
        <w:pStyle w:val="21"/>
        <w:rPr>
          <w:rFonts w:ascii="仿宋" w:hAnsi="仿宋" w:eastAsia="仿宋"/>
        </w:rPr>
      </w:pPr>
    </w:p>
    <w:p w14:paraId="1BD62382">
      <w:pPr>
        <w:pStyle w:val="21"/>
        <w:rPr>
          <w:rFonts w:ascii="仿宋" w:hAnsi="仿宋" w:eastAsia="仿宋"/>
        </w:rPr>
      </w:pPr>
    </w:p>
    <w:p w14:paraId="011CE8DA">
      <w:pPr>
        <w:widowControl/>
        <w:rPr>
          <w:rFonts w:ascii="仿宋" w:hAnsi="仿宋" w:eastAsia="仿宋" w:cs="宋体"/>
          <w:b/>
          <w:sz w:val="32"/>
          <w:szCs w:val="32"/>
          <w:lang w:val="zh-CN"/>
        </w:rPr>
      </w:pPr>
    </w:p>
    <w:p w14:paraId="4D1DB6A1">
      <w:pPr>
        <w:widowControl/>
        <w:jc w:val="center"/>
        <w:rPr>
          <w:rFonts w:ascii="仿宋" w:hAnsi="仿宋" w:eastAsia="仿宋" w:cs="宋体"/>
          <w:b/>
          <w:sz w:val="32"/>
          <w:szCs w:val="32"/>
          <w:lang w:val="zh-CN"/>
        </w:rPr>
      </w:pPr>
    </w:p>
    <w:p w14:paraId="07F42A9D">
      <w:pPr>
        <w:widowControl/>
        <w:jc w:val="center"/>
        <w:rPr>
          <w:rFonts w:ascii="仿宋" w:hAnsi="仿宋" w:eastAsia="仿宋" w:cs="宋体"/>
          <w:b/>
          <w:sz w:val="32"/>
          <w:szCs w:val="32"/>
          <w:lang w:val="zh-CN"/>
        </w:rPr>
      </w:pPr>
      <w:r>
        <w:rPr>
          <w:rFonts w:hint="eastAsia" w:ascii="仿宋" w:hAnsi="仿宋" w:eastAsia="仿宋" w:cs="宋体"/>
          <w:b/>
          <w:sz w:val="32"/>
          <w:szCs w:val="32"/>
          <w:lang w:val="zh-CN"/>
        </w:rPr>
        <w:t>十一、主要商务要求承诺书</w:t>
      </w:r>
    </w:p>
    <w:p w14:paraId="3D138C19">
      <w:pPr>
        <w:pStyle w:val="21"/>
        <w:ind w:firstLine="560" w:firstLineChars="200"/>
        <w:rPr>
          <w:rFonts w:ascii="仿宋" w:hAnsi="仿宋" w:eastAsia="仿宋"/>
          <w:szCs w:val="32"/>
          <w:lang w:val="zh-CN"/>
        </w:rPr>
      </w:pPr>
      <w:r>
        <w:rPr>
          <w:rFonts w:hint="eastAsia" w:ascii="仿宋" w:hAnsi="仿宋" w:eastAsia="仿宋"/>
          <w:szCs w:val="32"/>
          <w:lang w:val="zh-CN"/>
        </w:rPr>
        <w:t>我公司承诺可以完全满足本次采购项目的所有主要商务条款要求（如标的提供的时间、标的提供的地点、投标有效期、采购资金支付、验收要求、履约保证金等）。若有不符合或未按承诺履行的，后果和责任自负。</w:t>
      </w:r>
    </w:p>
    <w:p w14:paraId="31F2645D">
      <w:pPr>
        <w:pStyle w:val="21"/>
        <w:ind w:firstLine="560" w:firstLineChars="200"/>
        <w:rPr>
          <w:rFonts w:ascii="仿宋" w:hAnsi="仿宋" w:eastAsia="仿宋"/>
          <w:szCs w:val="32"/>
          <w:lang w:val="zh-CN"/>
        </w:rPr>
      </w:pPr>
      <w:r>
        <w:rPr>
          <w:rFonts w:hint="eastAsia" w:ascii="仿宋" w:hAnsi="仿宋" w:eastAsia="仿宋"/>
          <w:szCs w:val="32"/>
          <w:lang w:val="zh-CN"/>
        </w:rPr>
        <w:t>如有优于磋商文件主要商务要求的请在此承诺书中说明。</w:t>
      </w:r>
    </w:p>
    <w:p w14:paraId="3B010FFD">
      <w:pPr>
        <w:pStyle w:val="21"/>
        <w:ind w:firstLine="560" w:firstLineChars="200"/>
        <w:rPr>
          <w:rFonts w:ascii="仿宋" w:hAnsi="仿宋" w:eastAsia="仿宋"/>
          <w:szCs w:val="32"/>
          <w:lang w:val="zh-CN"/>
        </w:rPr>
      </w:pPr>
      <w:r>
        <w:rPr>
          <w:rFonts w:hint="eastAsia" w:ascii="仿宋" w:hAnsi="仿宋" w:eastAsia="仿宋"/>
          <w:szCs w:val="32"/>
          <w:lang w:val="zh-CN"/>
        </w:rPr>
        <w:t>具体优于内容 （如标的提供的时间、地点，质保期等） 。</w:t>
      </w:r>
    </w:p>
    <w:p w14:paraId="32CF2C56">
      <w:pPr>
        <w:pStyle w:val="21"/>
        <w:rPr>
          <w:rFonts w:ascii="仿宋" w:hAnsi="仿宋" w:eastAsia="仿宋"/>
          <w:szCs w:val="32"/>
          <w:lang w:val="zh-CN"/>
        </w:rPr>
      </w:pPr>
    </w:p>
    <w:p w14:paraId="50E4A766">
      <w:pPr>
        <w:pStyle w:val="21"/>
        <w:rPr>
          <w:rFonts w:ascii="仿宋" w:hAnsi="仿宋" w:eastAsia="仿宋"/>
          <w:szCs w:val="32"/>
          <w:lang w:val="zh-CN"/>
        </w:rPr>
      </w:pPr>
      <w:r>
        <w:rPr>
          <w:rFonts w:hint="eastAsia" w:ascii="仿宋" w:hAnsi="仿宋" w:eastAsia="仿宋"/>
          <w:szCs w:val="32"/>
          <w:lang w:val="zh-CN"/>
        </w:rPr>
        <w:t>特此承诺。</w:t>
      </w:r>
    </w:p>
    <w:p w14:paraId="6EF6CAD2">
      <w:pPr>
        <w:pStyle w:val="21"/>
        <w:jc w:val="right"/>
        <w:rPr>
          <w:rFonts w:ascii="仿宋" w:hAnsi="仿宋" w:eastAsia="仿宋"/>
          <w:szCs w:val="32"/>
          <w:lang w:val="zh-CN"/>
        </w:rPr>
      </w:pPr>
      <w:r>
        <w:rPr>
          <w:rFonts w:hint="eastAsia" w:ascii="仿宋" w:hAnsi="仿宋" w:eastAsia="仿宋"/>
          <w:szCs w:val="32"/>
          <w:lang w:val="zh-CN"/>
        </w:rPr>
        <w:t>供应商名称：（加盖公章）</w:t>
      </w:r>
    </w:p>
    <w:p w14:paraId="0CCFC12B">
      <w:pPr>
        <w:pStyle w:val="21"/>
        <w:jc w:val="right"/>
        <w:rPr>
          <w:rFonts w:ascii="仿宋" w:hAnsi="仿宋" w:eastAsia="仿宋"/>
          <w:szCs w:val="32"/>
          <w:lang w:val="zh-CN"/>
        </w:rPr>
      </w:pPr>
      <w:r>
        <w:rPr>
          <w:rFonts w:hint="eastAsia" w:ascii="仿宋" w:hAnsi="仿宋" w:eastAsia="仿宋"/>
          <w:szCs w:val="32"/>
          <w:lang w:val="zh-CN"/>
        </w:rPr>
        <w:t>年 月 日</w:t>
      </w:r>
    </w:p>
    <w:p w14:paraId="1932513C">
      <w:pPr>
        <w:spacing w:line="360" w:lineRule="auto"/>
        <w:jc w:val="center"/>
        <w:rPr>
          <w:rFonts w:ascii="仿宋" w:hAnsi="仿宋" w:eastAsia="仿宋" w:cs="宋体"/>
          <w:b/>
          <w:sz w:val="32"/>
          <w:szCs w:val="32"/>
          <w:lang w:val="zh-CN"/>
        </w:rPr>
      </w:pPr>
      <w:r>
        <w:rPr>
          <w:rFonts w:hint="eastAsia" w:ascii="仿宋" w:hAnsi="仿宋" w:eastAsia="仿宋" w:cs="宋体"/>
          <w:b/>
          <w:sz w:val="32"/>
          <w:szCs w:val="32"/>
          <w:lang w:val="zh-CN"/>
        </w:rPr>
        <w:br w:type="page"/>
      </w:r>
    </w:p>
    <w:p w14:paraId="3A6330A1">
      <w:pPr>
        <w:spacing w:line="360" w:lineRule="auto"/>
        <w:jc w:val="center"/>
        <w:rPr>
          <w:rFonts w:ascii="仿宋" w:hAnsi="仿宋" w:eastAsia="仿宋" w:cs="宋体"/>
          <w:b/>
          <w:sz w:val="32"/>
          <w:szCs w:val="32"/>
          <w:lang w:val="zh-CN"/>
        </w:rPr>
      </w:pPr>
      <w:r>
        <w:rPr>
          <w:rFonts w:hint="eastAsia" w:ascii="仿宋" w:hAnsi="仿宋" w:eastAsia="仿宋" w:cs="宋体"/>
          <w:b/>
          <w:sz w:val="32"/>
          <w:szCs w:val="32"/>
          <w:lang w:val="zh-CN"/>
        </w:rPr>
        <w:t>十二、技术偏离表</w:t>
      </w:r>
    </w:p>
    <w:tbl>
      <w:tblPr>
        <w:tblStyle w:val="23"/>
        <w:tblW w:w="4840" w:type="pct"/>
        <w:tblInd w:w="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855"/>
        <w:gridCol w:w="964"/>
        <w:gridCol w:w="2712"/>
        <w:gridCol w:w="2363"/>
        <w:gridCol w:w="1507"/>
        <w:gridCol w:w="855"/>
      </w:tblGrid>
      <w:tr w14:paraId="6969C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60" w:hRule="atLeast"/>
          <w:tblHeader/>
        </w:trPr>
        <w:tc>
          <w:tcPr>
            <w:tcW w:w="0" w:type="auto"/>
            <w:tcMar>
              <w:top w:w="45" w:type="dxa"/>
              <w:left w:w="75" w:type="dxa"/>
              <w:bottom w:w="45" w:type="dxa"/>
              <w:right w:w="75" w:type="dxa"/>
            </w:tcMar>
            <w:vAlign w:val="center"/>
          </w:tcPr>
          <w:p w14:paraId="0A4D756C">
            <w:pPr>
              <w:widowControl/>
              <w:jc w:val="center"/>
              <w:rPr>
                <w:rFonts w:ascii="仿宋" w:hAnsi="仿宋" w:eastAsia="仿宋"/>
                <w:b/>
                <w:bCs/>
              </w:rPr>
            </w:pPr>
            <w:r>
              <w:rPr>
                <w:rFonts w:hint="eastAsia" w:ascii="仿宋" w:hAnsi="仿宋" w:eastAsia="仿宋" w:cs="宋体"/>
                <w:b/>
                <w:bCs/>
                <w:kern w:val="0"/>
                <w:sz w:val="24"/>
              </w:rPr>
              <w:t>序号</w:t>
            </w:r>
          </w:p>
        </w:tc>
        <w:tc>
          <w:tcPr>
            <w:tcW w:w="0" w:type="auto"/>
            <w:tcMar>
              <w:top w:w="45" w:type="dxa"/>
              <w:left w:w="75" w:type="dxa"/>
              <w:bottom w:w="45" w:type="dxa"/>
              <w:right w:w="75" w:type="dxa"/>
            </w:tcMar>
            <w:vAlign w:val="center"/>
          </w:tcPr>
          <w:p w14:paraId="589E570C">
            <w:pPr>
              <w:widowControl/>
              <w:jc w:val="center"/>
              <w:rPr>
                <w:rFonts w:ascii="仿宋" w:hAnsi="仿宋" w:eastAsia="仿宋"/>
                <w:b/>
                <w:bCs/>
              </w:rPr>
            </w:pPr>
            <w:r>
              <w:rPr>
                <w:rFonts w:hint="eastAsia" w:ascii="仿宋" w:hAnsi="仿宋" w:eastAsia="仿宋"/>
                <w:b/>
                <w:bCs/>
              </w:rPr>
              <w:t>项目</w:t>
            </w:r>
          </w:p>
        </w:tc>
        <w:tc>
          <w:tcPr>
            <w:tcW w:w="2712" w:type="dxa"/>
            <w:tcMar>
              <w:top w:w="45" w:type="dxa"/>
              <w:left w:w="75" w:type="dxa"/>
              <w:bottom w:w="45" w:type="dxa"/>
              <w:right w:w="75" w:type="dxa"/>
            </w:tcMar>
            <w:vAlign w:val="center"/>
          </w:tcPr>
          <w:p w14:paraId="4D7E44A5">
            <w:pPr>
              <w:pStyle w:val="61"/>
              <w:spacing w:after="0" w:line="240" w:lineRule="auto"/>
              <w:ind w:left="63" w:right="63"/>
              <w:jc w:val="center"/>
              <w:rPr>
                <w:rFonts w:ascii="仿宋" w:hAnsi="仿宋" w:eastAsia="仿宋"/>
                <w:b/>
                <w:bCs/>
              </w:rPr>
            </w:pPr>
            <w:r>
              <w:rPr>
                <w:rFonts w:hint="eastAsia" w:ascii="仿宋" w:hAnsi="仿宋" w:eastAsia="仿宋" w:cs="宋体"/>
                <w:b/>
                <w:bCs/>
                <w:kern w:val="0"/>
                <w:sz w:val="24"/>
                <w:szCs w:val="20"/>
              </w:rPr>
              <w:t>职责及服务内容</w:t>
            </w:r>
          </w:p>
        </w:tc>
        <w:tc>
          <w:tcPr>
            <w:tcW w:w="2363" w:type="dxa"/>
            <w:tcMar>
              <w:top w:w="45" w:type="dxa"/>
              <w:left w:w="75" w:type="dxa"/>
              <w:bottom w:w="45" w:type="dxa"/>
              <w:right w:w="75" w:type="dxa"/>
            </w:tcMar>
            <w:vAlign w:val="center"/>
          </w:tcPr>
          <w:p w14:paraId="001C4D41">
            <w:pPr>
              <w:widowControl/>
              <w:jc w:val="center"/>
              <w:rPr>
                <w:rFonts w:ascii="仿宋" w:hAnsi="仿宋" w:eastAsia="仿宋"/>
                <w:b/>
                <w:bCs/>
              </w:rPr>
            </w:pPr>
            <w:r>
              <w:rPr>
                <w:rFonts w:hint="eastAsia" w:ascii="仿宋" w:hAnsi="仿宋" w:eastAsia="仿宋" w:cs="宋体"/>
                <w:b/>
                <w:bCs/>
                <w:kern w:val="0"/>
                <w:sz w:val="24"/>
              </w:rPr>
              <w:t>供应商提供响应内容</w:t>
            </w:r>
          </w:p>
        </w:tc>
        <w:tc>
          <w:tcPr>
            <w:tcW w:w="0" w:type="auto"/>
            <w:tcMar>
              <w:top w:w="45" w:type="dxa"/>
              <w:left w:w="75" w:type="dxa"/>
              <w:bottom w:w="45" w:type="dxa"/>
              <w:right w:w="75" w:type="dxa"/>
            </w:tcMar>
            <w:vAlign w:val="center"/>
          </w:tcPr>
          <w:p w14:paraId="58CC6BE3">
            <w:pPr>
              <w:widowControl/>
              <w:jc w:val="center"/>
              <w:rPr>
                <w:rFonts w:ascii="仿宋" w:hAnsi="仿宋" w:eastAsia="仿宋"/>
                <w:b/>
                <w:bCs/>
              </w:rPr>
            </w:pPr>
            <w:r>
              <w:rPr>
                <w:rFonts w:hint="eastAsia" w:ascii="仿宋" w:hAnsi="仿宋" w:eastAsia="仿宋" w:cs="宋体"/>
                <w:b/>
                <w:bCs/>
                <w:kern w:val="0"/>
                <w:sz w:val="24"/>
              </w:rPr>
              <w:t>偏离程度</w:t>
            </w:r>
          </w:p>
        </w:tc>
        <w:tc>
          <w:tcPr>
            <w:tcW w:w="0" w:type="auto"/>
            <w:tcMar>
              <w:top w:w="45" w:type="dxa"/>
              <w:left w:w="75" w:type="dxa"/>
              <w:bottom w:w="45" w:type="dxa"/>
              <w:right w:w="75" w:type="dxa"/>
            </w:tcMar>
            <w:vAlign w:val="center"/>
          </w:tcPr>
          <w:p w14:paraId="3553C2ED">
            <w:pPr>
              <w:widowControl/>
              <w:jc w:val="center"/>
              <w:rPr>
                <w:rFonts w:ascii="仿宋" w:hAnsi="仿宋" w:eastAsia="仿宋"/>
                <w:b/>
                <w:bCs/>
              </w:rPr>
            </w:pPr>
            <w:r>
              <w:rPr>
                <w:rFonts w:hint="eastAsia" w:ascii="仿宋" w:hAnsi="仿宋" w:eastAsia="仿宋" w:cs="宋体"/>
                <w:b/>
                <w:bCs/>
                <w:kern w:val="0"/>
                <w:sz w:val="24"/>
              </w:rPr>
              <w:t>备注</w:t>
            </w:r>
          </w:p>
        </w:tc>
      </w:tr>
      <w:tr w14:paraId="5085A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32" w:hRule="atLeast"/>
        </w:trPr>
        <w:tc>
          <w:tcPr>
            <w:tcW w:w="0" w:type="auto"/>
            <w:vMerge w:val="restart"/>
            <w:tcMar>
              <w:top w:w="45" w:type="dxa"/>
              <w:left w:w="75" w:type="dxa"/>
              <w:bottom w:w="45" w:type="dxa"/>
              <w:right w:w="75" w:type="dxa"/>
            </w:tcMar>
            <w:vAlign w:val="center"/>
          </w:tcPr>
          <w:p w14:paraId="1B51B216">
            <w:pPr>
              <w:widowControl/>
              <w:jc w:val="center"/>
              <w:rPr>
                <w:rFonts w:ascii="仿宋" w:hAnsi="仿宋" w:eastAsia="仿宋"/>
              </w:rPr>
            </w:pPr>
            <w:r>
              <w:rPr>
                <w:rFonts w:hint="eastAsia" w:ascii="仿宋" w:hAnsi="仿宋" w:eastAsia="仿宋" w:cs="宋体"/>
                <w:kern w:val="0"/>
                <w:sz w:val="24"/>
              </w:rPr>
              <w:t>1</w:t>
            </w:r>
          </w:p>
        </w:tc>
        <w:tc>
          <w:tcPr>
            <w:tcW w:w="0" w:type="auto"/>
            <w:vMerge w:val="restart"/>
            <w:tcMar>
              <w:top w:w="45" w:type="dxa"/>
              <w:left w:w="75" w:type="dxa"/>
              <w:bottom w:w="45" w:type="dxa"/>
              <w:right w:w="75" w:type="dxa"/>
            </w:tcMar>
            <w:vAlign w:val="center"/>
          </w:tcPr>
          <w:p w14:paraId="2829C857">
            <w:pPr>
              <w:rPr>
                <w:rFonts w:ascii="仿宋" w:hAnsi="仿宋" w:eastAsia="仿宋"/>
                <w:sz w:val="24"/>
              </w:rPr>
            </w:pPr>
          </w:p>
        </w:tc>
        <w:tc>
          <w:tcPr>
            <w:tcW w:w="2712" w:type="dxa"/>
            <w:tcMar>
              <w:top w:w="45" w:type="dxa"/>
              <w:left w:w="75" w:type="dxa"/>
              <w:bottom w:w="45" w:type="dxa"/>
              <w:right w:w="75" w:type="dxa"/>
            </w:tcMar>
            <w:vAlign w:val="center"/>
          </w:tcPr>
          <w:p w14:paraId="65F77CFB">
            <w:pPr>
              <w:widowControl/>
              <w:jc w:val="left"/>
              <w:rPr>
                <w:rFonts w:ascii="仿宋" w:hAnsi="仿宋" w:eastAsia="仿宋"/>
              </w:rPr>
            </w:pPr>
          </w:p>
        </w:tc>
        <w:tc>
          <w:tcPr>
            <w:tcW w:w="2363" w:type="dxa"/>
            <w:tcMar>
              <w:top w:w="45" w:type="dxa"/>
              <w:left w:w="75" w:type="dxa"/>
              <w:bottom w:w="45" w:type="dxa"/>
              <w:right w:w="75" w:type="dxa"/>
            </w:tcMar>
            <w:vAlign w:val="center"/>
          </w:tcPr>
          <w:p w14:paraId="62829F0B">
            <w:pPr>
              <w:rPr>
                <w:rFonts w:ascii="仿宋" w:hAnsi="仿宋" w:eastAsia="仿宋"/>
                <w:sz w:val="24"/>
              </w:rPr>
            </w:pPr>
          </w:p>
        </w:tc>
        <w:tc>
          <w:tcPr>
            <w:tcW w:w="0" w:type="auto"/>
            <w:tcMar>
              <w:top w:w="45" w:type="dxa"/>
              <w:left w:w="75" w:type="dxa"/>
              <w:bottom w:w="45" w:type="dxa"/>
              <w:right w:w="75" w:type="dxa"/>
            </w:tcMar>
            <w:vAlign w:val="center"/>
          </w:tcPr>
          <w:p w14:paraId="481C5E7C">
            <w:pPr>
              <w:rPr>
                <w:rFonts w:ascii="仿宋" w:hAnsi="仿宋" w:eastAsia="仿宋"/>
                <w:sz w:val="24"/>
              </w:rPr>
            </w:pPr>
          </w:p>
        </w:tc>
        <w:tc>
          <w:tcPr>
            <w:tcW w:w="0" w:type="auto"/>
            <w:tcMar>
              <w:top w:w="45" w:type="dxa"/>
              <w:left w:w="75" w:type="dxa"/>
              <w:bottom w:w="45" w:type="dxa"/>
              <w:right w:w="75" w:type="dxa"/>
            </w:tcMar>
            <w:vAlign w:val="center"/>
          </w:tcPr>
          <w:p w14:paraId="03618DB2">
            <w:pPr>
              <w:rPr>
                <w:rFonts w:ascii="仿宋" w:hAnsi="仿宋" w:eastAsia="仿宋"/>
                <w:sz w:val="24"/>
              </w:rPr>
            </w:pPr>
          </w:p>
        </w:tc>
      </w:tr>
      <w:tr w14:paraId="5DAA9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32" w:hRule="atLeast"/>
        </w:trPr>
        <w:tc>
          <w:tcPr>
            <w:tcW w:w="0" w:type="auto"/>
            <w:vMerge w:val="continue"/>
            <w:tcMar>
              <w:top w:w="45" w:type="dxa"/>
              <w:left w:w="75" w:type="dxa"/>
              <w:bottom w:w="45" w:type="dxa"/>
              <w:right w:w="75" w:type="dxa"/>
            </w:tcMar>
            <w:vAlign w:val="center"/>
          </w:tcPr>
          <w:p w14:paraId="3253549A">
            <w:pPr>
              <w:jc w:val="center"/>
              <w:rPr>
                <w:rFonts w:ascii="仿宋" w:hAnsi="仿宋" w:eastAsia="仿宋"/>
                <w:sz w:val="24"/>
              </w:rPr>
            </w:pPr>
          </w:p>
        </w:tc>
        <w:tc>
          <w:tcPr>
            <w:tcW w:w="0" w:type="auto"/>
            <w:vMerge w:val="continue"/>
            <w:tcMar>
              <w:top w:w="45" w:type="dxa"/>
              <w:left w:w="75" w:type="dxa"/>
              <w:bottom w:w="45" w:type="dxa"/>
              <w:right w:w="75" w:type="dxa"/>
            </w:tcMar>
            <w:vAlign w:val="center"/>
          </w:tcPr>
          <w:p w14:paraId="41E16892">
            <w:pPr>
              <w:rPr>
                <w:rFonts w:ascii="仿宋" w:hAnsi="仿宋" w:eastAsia="仿宋"/>
                <w:sz w:val="24"/>
              </w:rPr>
            </w:pPr>
          </w:p>
        </w:tc>
        <w:tc>
          <w:tcPr>
            <w:tcW w:w="2712" w:type="dxa"/>
            <w:tcMar>
              <w:top w:w="45" w:type="dxa"/>
              <w:left w:w="75" w:type="dxa"/>
              <w:bottom w:w="45" w:type="dxa"/>
              <w:right w:w="75" w:type="dxa"/>
            </w:tcMar>
            <w:vAlign w:val="center"/>
          </w:tcPr>
          <w:p w14:paraId="7F756D98">
            <w:pPr>
              <w:rPr>
                <w:rFonts w:ascii="仿宋" w:hAnsi="仿宋" w:eastAsia="仿宋"/>
                <w:sz w:val="24"/>
              </w:rPr>
            </w:pPr>
          </w:p>
        </w:tc>
        <w:tc>
          <w:tcPr>
            <w:tcW w:w="2363" w:type="dxa"/>
            <w:tcMar>
              <w:top w:w="45" w:type="dxa"/>
              <w:left w:w="75" w:type="dxa"/>
              <w:bottom w:w="45" w:type="dxa"/>
              <w:right w:w="75" w:type="dxa"/>
            </w:tcMar>
            <w:vAlign w:val="center"/>
          </w:tcPr>
          <w:p w14:paraId="56FA6823">
            <w:pPr>
              <w:rPr>
                <w:rFonts w:ascii="仿宋" w:hAnsi="仿宋" w:eastAsia="仿宋"/>
                <w:sz w:val="24"/>
              </w:rPr>
            </w:pPr>
          </w:p>
        </w:tc>
        <w:tc>
          <w:tcPr>
            <w:tcW w:w="0" w:type="auto"/>
            <w:tcMar>
              <w:top w:w="45" w:type="dxa"/>
              <w:left w:w="75" w:type="dxa"/>
              <w:bottom w:w="45" w:type="dxa"/>
              <w:right w:w="75" w:type="dxa"/>
            </w:tcMar>
            <w:vAlign w:val="center"/>
          </w:tcPr>
          <w:p w14:paraId="5F79F3BC">
            <w:pPr>
              <w:rPr>
                <w:rFonts w:ascii="仿宋" w:hAnsi="仿宋" w:eastAsia="仿宋"/>
                <w:sz w:val="24"/>
              </w:rPr>
            </w:pPr>
          </w:p>
        </w:tc>
        <w:tc>
          <w:tcPr>
            <w:tcW w:w="0" w:type="auto"/>
            <w:tcMar>
              <w:top w:w="45" w:type="dxa"/>
              <w:left w:w="75" w:type="dxa"/>
              <w:bottom w:w="45" w:type="dxa"/>
              <w:right w:w="75" w:type="dxa"/>
            </w:tcMar>
            <w:vAlign w:val="center"/>
          </w:tcPr>
          <w:p w14:paraId="64885826">
            <w:pPr>
              <w:rPr>
                <w:rFonts w:ascii="仿宋" w:hAnsi="仿宋" w:eastAsia="仿宋"/>
                <w:sz w:val="24"/>
              </w:rPr>
            </w:pPr>
          </w:p>
        </w:tc>
      </w:tr>
      <w:tr w14:paraId="3AFF7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32" w:hRule="atLeast"/>
        </w:trPr>
        <w:tc>
          <w:tcPr>
            <w:tcW w:w="0" w:type="auto"/>
            <w:vMerge w:val="continue"/>
            <w:tcMar>
              <w:top w:w="45" w:type="dxa"/>
              <w:left w:w="75" w:type="dxa"/>
              <w:bottom w:w="45" w:type="dxa"/>
              <w:right w:w="75" w:type="dxa"/>
            </w:tcMar>
            <w:vAlign w:val="center"/>
          </w:tcPr>
          <w:p w14:paraId="7457C247">
            <w:pPr>
              <w:jc w:val="center"/>
              <w:rPr>
                <w:rFonts w:ascii="仿宋" w:hAnsi="仿宋" w:eastAsia="仿宋"/>
                <w:sz w:val="24"/>
              </w:rPr>
            </w:pPr>
          </w:p>
        </w:tc>
        <w:tc>
          <w:tcPr>
            <w:tcW w:w="0" w:type="auto"/>
            <w:vMerge w:val="continue"/>
            <w:tcMar>
              <w:top w:w="45" w:type="dxa"/>
              <w:left w:w="75" w:type="dxa"/>
              <w:bottom w:w="45" w:type="dxa"/>
              <w:right w:w="75" w:type="dxa"/>
            </w:tcMar>
            <w:vAlign w:val="center"/>
          </w:tcPr>
          <w:p w14:paraId="65C52317">
            <w:pPr>
              <w:rPr>
                <w:rFonts w:ascii="仿宋" w:hAnsi="仿宋" w:eastAsia="仿宋"/>
                <w:sz w:val="24"/>
              </w:rPr>
            </w:pPr>
          </w:p>
        </w:tc>
        <w:tc>
          <w:tcPr>
            <w:tcW w:w="2712" w:type="dxa"/>
            <w:tcMar>
              <w:top w:w="45" w:type="dxa"/>
              <w:left w:w="75" w:type="dxa"/>
              <w:bottom w:w="45" w:type="dxa"/>
              <w:right w:w="75" w:type="dxa"/>
            </w:tcMar>
            <w:vAlign w:val="center"/>
          </w:tcPr>
          <w:p w14:paraId="56E00897">
            <w:pPr>
              <w:rPr>
                <w:rFonts w:ascii="仿宋" w:hAnsi="仿宋" w:eastAsia="仿宋"/>
                <w:sz w:val="24"/>
              </w:rPr>
            </w:pPr>
          </w:p>
        </w:tc>
        <w:tc>
          <w:tcPr>
            <w:tcW w:w="2363" w:type="dxa"/>
            <w:tcMar>
              <w:top w:w="45" w:type="dxa"/>
              <w:left w:w="75" w:type="dxa"/>
              <w:bottom w:w="45" w:type="dxa"/>
              <w:right w:w="75" w:type="dxa"/>
            </w:tcMar>
            <w:vAlign w:val="center"/>
          </w:tcPr>
          <w:p w14:paraId="6BB65D86">
            <w:pPr>
              <w:rPr>
                <w:rFonts w:ascii="仿宋" w:hAnsi="仿宋" w:eastAsia="仿宋"/>
                <w:sz w:val="24"/>
              </w:rPr>
            </w:pPr>
          </w:p>
        </w:tc>
        <w:tc>
          <w:tcPr>
            <w:tcW w:w="0" w:type="auto"/>
            <w:tcMar>
              <w:top w:w="45" w:type="dxa"/>
              <w:left w:w="75" w:type="dxa"/>
              <w:bottom w:w="45" w:type="dxa"/>
              <w:right w:w="75" w:type="dxa"/>
            </w:tcMar>
            <w:vAlign w:val="center"/>
          </w:tcPr>
          <w:p w14:paraId="4E2EC142">
            <w:pPr>
              <w:rPr>
                <w:rFonts w:ascii="仿宋" w:hAnsi="仿宋" w:eastAsia="仿宋"/>
                <w:sz w:val="24"/>
              </w:rPr>
            </w:pPr>
          </w:p>
        </w:tc>
        <w:tc>
          <w:tcPr>
            <w:tcW w:w="0" w:type="auto"/>
            <w:tcMar>
              <w:top w:w="45" w:type="dxa"/>
              <w:left w:w="75" w:type="dxa"/>
              <w:bottom w:w="45" w:type="dxa"/>
              <w:right w:w="75" w:type="dxa"/>
            </w:tcMar>
            <w:vAlign w:val="center"/>
          </w:tcPr>
          <w:p w14:paraId="72B8EA3F">
            <w:pPr>
              <w:rPr>
                <w:rFonts w:ascii="仿宋" w:hAnsi="仿宋" w:eastAsia="仿宋"/>
                <w:sz w:val="24"/>
              </w:rPr>
            </w:pPr>
          </w:p>
        </w:tc>
      </w:tr>
      <w:tr w14:paraId="16985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32" w:hRule="atLeast"/>
        </w:trPr>
        <w:tc>
          <w:tcPr>
            <w:tcW w:w="0" w:type="auto"/>
            <w:vMerge w:val="restart"/>
            <w:tcMar>
              <w:top w:w="45" w:type="dxa"/>
              <w:left w:w="75" w:type="dxa"/>
              <w:bottom w:w="45" w:type="dxa"/>
              <w:right w:w="75" w:type="dxa"/>
            </w:tcMar>
            <w:vAlign w:val="center"/>
          </w:tcPr>
          <w:p w14:paraId="761CDD72">
            <w:pPr>
              <w:widowControl/>
              <w:jc w:val="center"/>
              <w:rPr>
                <w:rFonts w:ascii="仿宋" w:hAnsi="仿宋" w:eastAsia="仿宋"/>
              </w:rPr>
            </w:pPr>
            <w:r>
              <w:rPr>
                <w:rFonts w:hint="eastAsia" w:ascii="仿宋" w:hAnsi="仿宋" w:eastAsia="仿宋" w:cs="宋体"/>
                <w:kern w:val="0"/>
                <w:sz w:val="24"/>
              </w:rPr>
              <w:t>2</w:t>
            </w:r>
          </w:p>
        </w:tc>
        <w:tc>
          <w:tcPr>
            <w:tcW w:w="0" w:type="auto"/>
            <w:vMerge w:val="restart"/>
            <w:tcMar>
              <w:top w:w="45" w:type="dxa"/>
              <w:left w:w="75" w:type="dxa"/>
              <w:bottom w:w="45" w:type="dxa"/>
              <w:right w:w="75" w:type="dxa"/>
            </w:tcMar>
            <w:vAlign w:val="center"/>
          </w:tcPr>
          <w:p w14:paraId="4C685374">
            <w:pPr>
              <w:rPr>
                <w:rFonts w:ascii="仿宋" w:hAnsi="仿宋" w:eastAsia="仿宋"/>
                <w:sz w:val="24"/>
              </w:rPr>
            </w:pPr>
          </w:p>
        </w:tc>
        <w:tc>
          <w:tcPr>
            <w:tcW w:w="2712" w:type="dxa"/>
            <w:tcMar>
              <w:top w:w="45" w:type="dxa"/>
              <w:left w:w="75" w:type="dxa"/>
              <w:bottom w:w="45" w:type="dxa"/>
              <w:right w:w="75" w:type="dxa"/>
            </w:tcMar>
            <w:vAlign w:val="center"/>
          </w:tcPr>
          <w:p w14:paraId="5956587D">
            <w:pPr>
              <w:widowControl/>
              <w:jc w:val="left"/>
              <w:rPr>
                <w:rFonts w:ascii="仿宋" w:hAnsi="仿宋" w:eastAsia="仿宋"/>
              </w:rPr>
            </w:pPr>
          </w:p>
        </w:tc>
        <w:tc>
          <w:tcPr>
            <w:tcW w:w="2363" w:type="dxa"/>
            <w:tcMar>
              <w:top w:w="45" w:type="dxa"/>
              <w:left w:w="75" w:type="dxa"/>
              <w:bottom w:w="45" w:type="dxa"/>
              <w:right w:w="75" w:type="dxa"/>
            </w:tcMar>
            <w:vAlign w:val="center"/>
          </w:tcPr>
          <w:p w14:paraId="608D9AF6">
            <w:pPr>
              <w:rPr>
                <w:rFonts w:ascii="仿宋" w:hAnsi="仿宋" w:eastAsia="仿宋"/>
                <w:sz w:val="24"/>
              </w:rPr>
            </w:pPr>
          </w:p>
        </w:tc>
        <w:tc>
          <w:tcPr>
            <w:tcW w:w="0" w:type="auto"/>
            <w:tcMar>
              <w:top w:w="45" w:type="dxa"/>
              <w:left w:w="75" w:type="dxa"/>
              <w:bottom w:w="45" w:type="dxa"/>
              <w:right w:w="75" w:type="dxa"/>
            </w:tcMar>
            <w:vAlign w:val="center"/>
          </w:tcPr>
          <w:p w14:paraId="337EAA42">
            <w:pPr>
              <w:rPr>
                <w:rFonts w:ascii="仿宋" w:hAnsi="仿宋" w:eastAsia="仿宋"/>
                <w:sz w:val="24"/>
              </w:rPr>
            </w:pPr>
          </w:p>
        </w:tc>
        <w:tc>
          <w:tcPr>
            <w:tcW w:w="0" w:type="auto"/>
            <w:tcMar>
              <w:top w:w="45" w:type="dxa"/>
              <w:left w:w="75" w:type="dxa"/>
              <w:bottom w:w="45" w:type="dxa"/>
              <w:right w:w="75" w:type="dxa"/>
            </w:tcMar>
            <w:vAlign w:val="center"/>
          </w:tcPr>
          <w:p w14:paraId="1D56661E">
            <w:pPr>
              <w:rPr>
                <w:rFonts w:ascii="仿宋" w:hAnsi="仿宋" w:eastAsia="仿宋"/>
                <w:sz w:val="24"/>
              </w:rPr>
            </w:pPr>
          </w:p>
        </w:tc>
      </w:tr>
      <w:tr w14:paraId="7E1E5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32" w:hRule="atLeast"/>
        </w:trPr>
        <w:tc>
          <w:tcPr>
            <w:tcW w:w="0" w:type="auto"/>
            <w:vMerge w:val="continue"/>
            <w:tcMar>
              <w:top w:w="45" w:type="dxa"/>
              <w:left w:w="75" w:type="dxa"/>
              <w:bottom w:w="45" w:type="dxa"/>
              <w:right w:w="75" w:type="dxa"/>
            </w:tcMar>
            <w:vAlign w:val="center"/>
          </w:tcPr>
          <w:p w14:paraId="6CB35479">
            <w:pPr>
              <w:rPr>
                <w:rFonts w:ascii="仿宋" w:hAnsi="仿宋" w:eastAsia="仿宋"/>
                <w:sz w:val="24"/>
              </w:rPr>
            </w:pPr>
          </w:p>
        </w:tc>
        <w:tc>
          <w:tcPr>
            <w:tcW w:w="0" w:type="auto"/>
            <w:vMerge w:val="continue"/>
            <w:tcMar>
              <w:top w:w="45" w:type="dxa"/>
              <w:left w:w="75" w:type="dxa"/>
              <w:bottom w:w="45" w:type="dxa"/>
              <w:right w:w="75" w:type="dxa"/>
            </w:tcMar>
            <w:vAlign w:val="center"/>
          </w:tcPr>
          <w:p w14:paraId="36BC8D22">
            <w:pPr>
              <w:rPr>
                <w:rFonts w:ascii="仿宋" w:hAnsi="仿宋" w:eastAsia="仿宋"/>
                <w:sz w:val="24"/>
              </w:rPr>
            </w:pPr>
          </w:p>
        </w:tc>
        <w:tc>
          <w:tcPr>
            <w:tcW w:w="2712" w:type="dxa"/>
            <w:tcMar>
              <w:top w:w="45" w:type="dxa"/>
              <w:left w:w="75" w:type="dxa"/>
              <w:bottom w:w="45" w:type="dxa"/>
              <w:right w:w="75" w:type="dxa"/>
            </w:tcMar>
            <w:vAlign w:val="center"/>
          </w:tcPr>
          <w:p w14:paraId="7A7F2FD5">
            <w:pPr>
              <w:rPr>
                <w:rFonts w:ascii="仿宋" w:hAnsi="仿宋" w:eastAsia="仿宋"/>
                <w:sz w:val="24"/>
              </w:rPr>
            </w:pPr>
          </w:p>
        </w:tc>
        <w:tc>
          <w:tcPr>
            <w:tcW w:w="2363" w:type="dxa"/>
            <w:tcMar>
              <w:top w:w="45" w:type="dxa"/>
              <w:left w:w="75" w:type="dxa"/>
              <w:bottom w:w="45" w:type="dxa"/>
              <w:right w:w="75" w:type="dxa"/>
            </w:tcMar>
            <w:vAlign w:val="center"/>
          </w:tcPr>
          <w:p w14:paraId="7C5B0073">
            <w:pPr>
              <w:rPr>
                <w:rFonts w:ascii="仿宋" w:hAnsi="仿宋" w:eastAsia="仿宋"/>
                <w:sz w:val="24"/>
              </w:rPr>
            </w:pPr>
          </w:p>
        </w:tc>
        <w:tc>
          <w:tcPr>
            <w:tcW w:w="0" w:type="auto"/>
            <w:tcMar>
              <w:top w:w="45" w:type="dxa"/>
              <w:left w:w="75" w:type="dxa"/>
              <w:bottom w:w="45" w:type="dxa"/>
              <w:right w:w="75" w:type="dxa"/>
            </w:tcMar>
            <w:vAlign w:val="center"/>
          </w:tcPr>
          <w:p w14:paraId="4A2D4891">
            <w:pPr>
              <w:rPr>
                <w:rFonts w:ascii="仿宋" w:hAnsi="仿宋" w:eastAsia="仿宋"/>
                <w:sz w:val="24"/>
              </w:rPr>
            </w:pPr>
          </w:p>
        </w:tc>
        <w:tc>
          <w:tcPr>
            <w:tcW w:w="0" w:type="auto"/>
            <w:tcMar>
              <w:top w:w="45" w:type="dxa"/>
              <w:left w:w="75" w:type="dxa"/>
              <w:bottom w:w="45" w:type="dxa"/>
              <w:right w:w="75" w:type="dxa"/>
            </w:tcMar>
            <w:vAlign w:val="center"/>
          </w:tcPr>
          <w:p w14:paraId="4645C834">
            <w:pPr>
              <w:rPr>
                <w:rFonts w:ascii="仿宋" w:hAnsi="仿宋" w:eastAsia="仿宋"/>
                <w:sz w:val="24"/>
              </w:rPr>
            </w:pPr>
          </w:p>
        </w:tc>
      </w:tr>
      <w:tr w14:paraId="247CD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32" w:hRule="atLeast"/>
        </w:trPr>
        <w:tc>
          <w:tcPr>
            <w:tcW w:w="0" w:type="auto"/>
            <w:vMerge w:val="continue"/>
            <w:tcMar>
              <w:top w:w="45" w:type="dxa"/>
              <w:left w:w="75" w:type="dxa"/>
              <w:bottom w:w="45" w:type="dxa"/>
              <w:right w:w="75" w:type="dxa"/>
            </w:tcMar>
            <w:vAlign w:val="center"/>
          </w:tcPr>
          <w:p w14:paraId="6C278B75">
            <w:pPr>
              <w:rPr>
                <w:rFonts w:ascii="仿宋" w:hAnsi="仿宋" w:eastAsia="仿宋"/>
                <w:sz w:val="24"/>
              </w:rPr>
            </w:pPr>
          </w:p>
        </w:tc>
        <w:tc>
          <w:tcPr>
            <w:tcW w:w="0" w:type="auto"/>
            <w:vMerge w:val="continue"/>
            <w:tcMar>
              <w:top w:w="45" w:type="dxa"/>
              <w:left w:w="75" w:type="dxa"/>
              <w:bottom w:w="45" w:type="dxa"/>
              <w:right w:w="75" w:type="dxa"/>
            </w:tcMar>
            <w:vAlign w:val="center"/>
          </w:tcPr>
          <w:p w14:paraId="441DE9E3">
            <w:pPr>
              <w:rPr>
                <w:rFonts w:ascii="仿宋" w:hAnsi="仿宋" w:eastAsia="仿宋"/>
                <w:sz w:val="24"/>
              </w:rPr>
            </w:pPr>
          </w:p>
        </w:tc>
        <w:tc>
          <w:tcPr>
            <w:tcW w:w="2712" w:type="dxa"/>
            <w:tcMar>
              <w:top w:w="45" w:type="dxa"/>
              <w:left w:w="75" w:type="dxa"/>
              <w:bottom w:w="45" w:type="dxa"/>
              <w:right w:w="75" w:type="dxa"/>
            </w:tcMar>
            <w:vAlign w:val="center"/>
          </w:tcPr>
          <w:p w14:paraId="4AA26FF9">
            <w:pPr>
              <w:rPr>
                <w:rFonts w:ascii="仿宋" w:hAnsi="仿宋" w:eastAsia="仿宋"/>
                <w:sz w:val="24"/>
              </w:rPr>
            </w:pPr>
          </w:p>
        </w:tc>
        <w:tc>
          <w:tcPr>
            <w:tcW w:w="2363" w:type="dxa"/>
            <w:tcMar>
              <w:top w:w="45" w:type="dxa"/>
              <w:left w:w="75" w:type="dxa"/>
              <w:bottom w:w="45" w:type="dxa"/>
              <w:right w:w="75" w:type="dxa"/>
            </w:tcMar>
            <w:vAlign w:val="center"/>
          </w:tcPr>
          <w:p w14:paraId="54AE7A5F">
            <w:pPr>
              <w:rPr>
                <w:rFonts w:ascii="仿宋" w:hAnsi="仿宋" w:eastAsia="仿宋"/>
                <w:sz w:val="24"/>
              </w:rPr>
            </w:pPr>
          </w:p>
        </w:tc>
        <w:tc>
          <w:tcPr>
            <w:tcW w:w="0" w:type="auto"/>
            <w:tcMar>
              <w:top w:w="45" w:type="dxa"/>
              <w:left w:w="75" w:type="dxa"/>
              <w:bottom w:w="45" w:type="dxa"/>
              <w:right w:w="75" w:type="dxa"/>
            </w:tcMar>
            <w:vAlign w:val="center"/>
          </w:tcPr>
          <w:p w14:paraId="44998353">
            <w:pPr>
              <w:rPr>
                <w:rFonts w:ascii="仿宋" w:hAnsi="仿宋" w:eastAsia="仿宋"/>
                <w:sz w:val="24"/>
              </w:rPr>
            </w:pPr>
          </w:p>
        </w:tc>
        <w:tc>
          <w:tcPr>
            <w:tcW w:w="0" w:type="auto"/>
            <w:tcMar>
              <w:top w:w="45" w:type="dxa"/>
              <w:left w:w="75" w:type="dxa"/>
              <w:bottom w:w="45" w:type="dxa"/>
              <w:right w:w="75" w:type="dxa"/>
            </w:tcMar>
            <w:vAlign w:val="center"/>
          </w:tcPr>
          <w:p w14:paraId="504FE7CF">
            <w:pPr>
              <w:rPr>
                <w:rFonts w:ascii="仿宋" w:hAnsi="仿宋" w:eastAsia="仿宋"/>
                <w:sz w:val="24"/>
              </w:rPr>
            </w:pPr>
          </w:p>
        </w:tc>
      </w:tr>
      <w:tr w14:paraId="79714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42" w:hRule="atLeast"/>
        </w:trPr>
        <w:tc>
          <w:tcPr>
            <w:tcW w:w="0" w:type="auto"/>
            <w:tcMar>
              <w:top w:w="45" w:type="dxa"/>
              <w:left w:w="75" w:type="dxa"/>
              <w:bottom w:w="45" w:type="dxa"/>
              <w:right w:w="75" w:type="dxa"/>
            </w:tcMar>
            <w:vAlign w:val="center"/>
          </w:tcPr>
          <w:p w14:paraId="64315E5A">
            <w:pPr>
              <w:widowControl/>
              <w:jc w:val="center"/>
              <w:rPr>
                <w:rFonts w:ascii="仿宋" w:hAnsi="仿宋" w:eastAsia="仿宋"/>
              </w:rPr>
            </w:pPr>
            <w:r>
              <w:rPr>
                <w:rFonts w:hint="eastAsia" w:ascii="仿宋" w:hAnsi="仿宋" w:eastAsia="仿宋" w:cs="宋体"/>
                <w:kern w:val="0"/>
                <w:sz w:val="24"/>
              </w:rPr>
              <w:t>……</w:t>
            </w:r>
          </w:p>
        </w:tc>
        <w:tc>
          <w:tcPr>
            <w:tcW w:w="0" w:type="auto"/>
            <w:tcMar>
              <w:top w:w="45" w:type="dxa"/>
              <w:left w:w="75" w:type="dxa"/>
              <w:bottom w:w="45" w:type="dxa"/>
              <w:right w:w="75" w:type="dxa"/>
            </w:tcMar>
            <w:vAlign w:val="center"/>
          </w:tcPr>
          <w:p w14:paraId="54FD9303">
            <w:pPr>
              <w:rPr>
                <w:rFonts w:ascii="仿宋" w:hAnsi="仿宋" w:eastAsia="仿宋"/>
                <w:sz w:val="24"/>
              </w:rPr>
            </w:pPr>
          </w:p>
        </w:tc>
        <w:tc>
          <w:tcPr>
            <w:tcW w:w="2712" w:type="dxa"/>
            <w:tcMar>
              <w:top w:w="45" w:type="dxa"/>
              <w:left w:w="75" w:type="dxa"/>
              <w:bottom w:w="45" w:type="dxa"/>
              <w:right w:w="75" w:type="dxa"/>
            </w:tcMar>
            <w:vAlign w:val="center"/>
          </w:tcPr>
          <w:p w14:paraId="1EFDBEA5">
            <w:pPr>
              <w:rPr>
                <w:rFonts w:ascii="仿宋" w:hAnsi="仿宋" w:eastAsia="仿宋"/>
                <w:sz w:val="24"/>
              </w:rPr>
            </w:pPr>
          </w:p>
        </w:tc>
        <w:tc>
          <w:tcPr>
            <w:tcW w:w="2363" w:type="dxa"/>
            <w:tcMar>
              <w:top w:w="45" w:type="dxa"/>
              <w:left w:w="75" w:type="dxa"/>
              <w:bottom w:w="45" w:type="dxa"/>
              <w:right w:w="75" w:type="dxa"/>
            </w:tcMar>
            <w:vAlign w:val="center"/>
          </w:tcPr>
          <w:p w14:paraId="078790A5">
            <w:pPr>
              <w:rPr>
                <w:rFonts w:ascii="仿宋" w:hAnsi="仿宋" w:eastAsia="仿宋"/>
                <w:sz w:val="24"/>
              </w:rPr>
            </w:pPr>
          </w:p>
        </w:tc>
        <w:tc>
          <w:tcPr>
            <w:tcW w:w="0" w:type="auto"/>
            <w:tcMar>
              <w:top w:w="45" w:type="dxa"/>
              <w:left w:w="75" w:type="dxa"/>
              <w:bottom w:w="45" w:type="dxa"/>
              <w:right w:w="75" w:type="dxa"/>
            </w:tcMar>
            <w:vAlign w:val="center"/>
          </w:tcPr>
          <w:p w14:paraId="76C4AF1A">
            <w:pPr>
              <w:rPr>
                <w:rFonts w:ascii="仿宋" w:hAnsi="仿宋" w:eastAsia="仿宋"/>
                <w:sz w:val="24"/>
              </w:rPr>
            </w:pPr>
          </w:p>
        </w:tc>
        <w:tc>
          <w:tcPr>
            <w:tcW w:w="0" w:type="auto"/>
            <w:tcMar>
              <w:top w:w="45" w:type="dxa"/>
              <w:left w:w="75" w:type="dxa"/>
              <w:bottom w:w="45" w:type="dxa"/>
              <w:right w:w="75" w:type="dxa"/>
            </w:tcMar>
            <w:vAlign w:val="center"/>
          </w:tcPr>
          <w:p w14:paraId="727E7C3E">
            <w:pPr>
              <w:rPr>
                <w:rFonts w:ascii="仿宋" w:hAnsi="仿宋" w:eastAsia="仿宋"/>
                <w:sz w:val="24"/>
              </w:rPr>
            </w:pPr>
          </w:p>
        </w:tc>
      </w:tr>
    </w:tbl>
    <w:p w14:paraId="09448FE9">
      <w:pPr>
        <w:widowControl/>
        <w:shd w:val="clear" w:color="auto" w:fill="FFFFFF"/>
        <w:spacing w:line="276" w:lineRule="auto"/>
        <w:jc w:val="left"/>
        <w:rPr>
          <w:rFonts w:ascii="仿宋" w:hAnsi="仿宋" w:eastAsia="仿宋" w:cs="Helvetica"/>
          <w:szCs w:val="21"/>
          <w:shd w:val="clear" w:color="auto" w:fill="FFFFFF"/>
        </w:rPr>
      </w:pPr>
      <w:r>
        <w:rPr>
          <w:rFonts w:hint="eastAsia" w:ascii="仿宋" w:hAnsi="仿宋" w:eastAsia="仿宋" w:cs="Helvetica"/>
          <w:szCs w:val="21"/>
          <w:shd w:val="clear" w:color="auto" w:fill="FFFFFF"/>
        </w:rPr>
        <w:t>说明：</w:t>
      </w:r>
    </w:p>
    <w:p w14:paraId="26519A6A">
      <w:pPr>
        <w:widowControl/>
        <w:shd w:val="clear" w:color="auto" w:fill="FFFFFF"/>
        <w:spacing w:line="276" w:lineRule="auto"/>
        <w:ind w:left="1120" w:leftChars="300" w:hanging="280" w:hangingChars="100"/>
        <w:jc w:val="left"/>
        <w:rPr>
          <w:rFonts w:ascii="仿宋" w:hAnsi="仿宋" w:eastAsia="仿宋" w:cs="Helvetica"/>
          <w:kern w:val="0"/>
          <w:szCs w:val="21"/>
          <w:shd w:val="clear" w:color="auto" w:fill="FFFFFF"/>
        </w:rPr>
      </w:pPr>
      <w:r>
        <w:rPr>
          <w:rFonts w:hint="eastAsia" w:ascii="仿宋" w:hAnsi="仿宋" w:eastAsia="仿宋" w:cs="Helvetica"/>
          <w:kern w:val="0"/>
          <w:szCs w:val="21"/>
          <w:shd w:val="clear" w:color="auto" w:fill="FFFFFF"/>
        </w:rPr>
        <w:t>1.供应商应当如实填写上表“供应商提供响应内容”处内容，对磋商文件提出的要求和条件作出明确响应，并逐一列明具体响应数值或内容。只注明符合、满足等无具体内容表述的，将视为未实质性满足招标文件要求。</w:t>
      </w:r>
    </w:p>
    <w:p w14:paraId="239D93E6">
      <w:pPr>
        <w:widowControl/>
        <w:shd w:val="clear" w:color="auto" w:fill="FFFFFF"/>
        <w:spacing w:line="276" w:lineRule="auto"/>
        <w:ind w:firstLine="840" w:firstLineChars="300"/>
        <w:jc w:val="left"/>
        <w:rPr>
          <w:rFonts w:ascii="仿宋" w:hAnsi="仿宋" w:eastAsia="仿宋" w:cs="Helvetica"/>
          <w:kern w:val="0"/>
          <w:szCs w:val="21"/>
          <w:shd w:val="clear" w:color="auto" w:fill="FFFFFF"/>
        </w:rPr>
      </w:pPr>
      <w:r>
        <w:rPr>
          <w:rFonts w:hint="eastAsia" w:ascii="仿宋" w:hAnsi="仿宋" w:eastAsia="仿宋" w:cs="Helvetica"/>
          <w:kern w:val="0"/>
          <w:szCs w:val="21"/>
          <w:shd w:val="clear" w:color="auto" w:fill="FFFFFF"/>
        </w:rPr>
        <w:t>2.“偏离程度”处可填写满足、响应或正偏离、负偏离。</w:t>
      </w:r>
    </w:p>
    <w:p w14:paraId="6F3FABA7">
      <w:pPr>
        <w:pStyle w:val="21"/>
        <w:ind w:firstLine="840" w:firstLineChars="300"/>
        <w:rPr>
          <w:rFonts w:ascii="仿宋" w:hAnsi="仿宋" w:eastAsia="仿宋" w:cs="仿宋"/>
          <w:b/>
          <w:bCs/>
          <w:sz w:val="32"/>
          <w:szCs w:val="32"/>
        </w:rPr>
      </w:pPr>
      <w:r>
        <w:rPr>
          <w:rFonts w:hint="eastAsia" w:ascii="仿宋" w:hAnsi="仿宋" w:eastAsia="仿宋" w:cs="Helvetica"/>
          <w:kern w:val="0"/>
          <w:szCs w:val="21"/>
          <w:shd w:val="clear" w:color="auto" w:fill="FFFFFF"/>
        </w:rPr>
        <w:t>3.“备注”处可填写偏离情况的具体说明。</w:t>
      </w:r>
      <w:r>
        <w:rPr>
          <w:rFonts w:hint="eastAsia" w:ascii="仿宋" w:hAnsi="仿宋" w:eastAsia="仿宋"/>
          <w:shd w:val="clear" w:color="auto" w:fill="FFFFFF"/>
        </w:rPr>
        <w:br w:type="page"/>
      </w:r>
    </w:p>
    <w:p w14:paraId="78A92258">
      <w:pPr>
        <w:jc w:val="center"/>
        <w:rPr>
          <w:rFonts w:ascii="仿宋" w:hAnsi="仿宋" w:eastAsia="仿宋" w:cs="仿宋"/>
          <w:b/>
          <w:bCs/>
          <w:sz w:val="32"/>
          <w:szCs w:val="32"/>
        </w:rPr>
      </w:pPr>
      <w:r>
        <w:rPr>
          <w:rFonts w:hint="eastAsia" w:ascii="仿宋" w:hAnsi="仿宋" w:eastAsia="仿宋" w:cs="仿宋"/>
          <w:b/>
          <w:bCs/>
          <w:sz w:val="32"/>
          <w:szCs w:val="32"/>
        </w:rPr>
        <w:t>十三、项目实施方案、质量保证及售后服务承诺</w:t>
      </w:r>
    </w:p>
    <w:p w14:paraId="0B9793C4">
      <w:pPr>
        <w:spacing w:line="360" w:lineRule="auto"/>
        <w:ind w:firstLine="480" w:firstLineChars="200"/>
        <w:jc w:val="left"/>
        <w:rPr>
          <w:rFonts w:ascii="仿宋" w:hAnsi="仿宋" w:eastAsia="仿宋" w:cs="仿宋"/>
          <w:bCs/>
          <w:kern w:val="0"/>
          <w:sz w:val="24"/>
          <w:szCs w:val="24"/>
          <w:lang w:val="zh-CN"/>
        </w:rPr>
      </w:pPr>
    </w:p>
    <w:p w14:paraId="510C7B2D">
      <w:pPr>
        <w:widowControl/>
        <w:jc w:val="center"/>
        <w:rPr>
          <w:rFonts w:ascii="仿宋" w:hAnsi="仿宋" w:eastAsia="仿宋" w:cs="仿宋"/>
          <w:bCs/>
          <w:kern w:val="0"/>
          <w:sz w:val="24"/>
          <w:szCs w:val="24"/>
          <w:lang w:val="zh-CN"/>
        </w:rPr>
      </w:pPr>
      <w:r>
        <w:rPr>
          <w:rFonts w:hint="eastAsia" w:ascii="仿宋" w:hAnsi="仿宋" w:eastAsia="仿宋" w:cs="仿宋"/>
          <w:bCs/>
          <w:kern w:val="0"/>
          <w:sz w:val="24"/>
          <w:szCs w:val="24"/>
          <w:lang w:val="zh-CN"/>
        </w:rPr>
        <w:t>项目实施方案、质量保证及售后服务承诺等内容和格式自拟。</w:t>
      </w:r>
    </w:p>
    <w:p w14:paraId="66DE574B">
      <w:pPr>
        <w:widowControl/>
        <w:jc w:val="center"/>
        <w:rPr>
          <w:rFonts w:ascii="仿宋" w:hAnsi="仿宋" w:eastAsia="仿宋" w:cs="仿宋"/>
          <w:bCs/>
          <w:kern w:val="0"/>
          <w:sz w:val="24"/>
          <w:szCs w:val="24"/>
          <w:lang w:val="zh-CN"/>
        </w:rPr>
      </w:pPr>
    </w:p>
    <w:p w14:paraId="7AC7D24D">
      <w:pPr>
        <w:widowControl/>
        <w:jc w:val="left"/>
        <w:rPr>
          <w:rFonts w:ascii="仿宋" w:hAnsi="仿宋" w:eastAsia="仿宋" w:cs="仿宋"/>
          <w:b/>
          <w:sz w:val="24"/>
          <w:szCs w:val="24"/>
        </w:rPr>
      </w:pPr>
      <w:r>
        <w:rPr>
          <w:rFonts w:hint="eastAsia" w:ascii="仿宋" w:hAnsi="仿宋" w:eastAsia="仿宋" w:cs="仿宋"/>
          <w:b/>
          <w:sz w:val="24"/>
          <w:szCs w:val="24"/>
        </w:rPr>
        <w:br w:type="page"/>
      </w:r>
    </w:p>
    <w:p w14:paraId="5EDBD00D">
      <w:pPr>
        <w:widowControl/>
        <w:jc w:val="center"/>
        <w:rPr>
          <w:rFonts w:ascii="仿宋" w:hAnsi="仿宋" w:eastAsia="仿宋" w:cs="宋体"/>
          <w:b/>
          <w:kern w:val="0"/>
          <w:sz w:val="24"/>
        </w:rPr>
      </w:pPr>
      <w:r>
        <w:rPr>
          <w:rFonts w:hint="eastAsia" w:ascii="仿宋" w:hAnsi="仿宋" w:eastAsia="仿宋" w:cs="宋体"/>
          <w:b/>
          <w:sz w:val="32"/>
          <w:szCs w:val="32"/>
          <w:lang w:val="zh-CN"/>
        </w:rPr>
        <w:t>十四、项目组成人员一览表</w:t>
      </w:r>
    </w:p>
    <w:tbl>
      <w:tblPr>
        <w:tblStyle w:val="23"/>
        <w:tblW w:w="5000" w:type="pct"/>
        <w:tblInd w:w="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774"/>
        <w:gridCol w:w="775"/>
        <w:gridCol w:w="2253"/>
        <w:gridCol w:w="775"/>
        <w:gridCol w:w="2253"/>
        <w:gridCol w:w="1366"/>
        <w:gridCol w:w="1366"/>
      </w:tblGrid>
      <w:tr w14:paraId="7A473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0" w:type="auto"/>
            <w:tcMar>
              <w:top w:w="45" w:type="dxa"/>
              <w:left w:w="75" w:type="dxa"/>
              <w:bottom w:w="45" w:type="dxa"/>
              <w:right w:w="75" w:type="dxa"/>
            </w:tcMar>
            <w:vAlign w:val="center"/>
          </w:tcPr>
          <w:p w14:paraId="31C97B22">
            <w:pPr>
              <w:widowControl/>
              <w:jc w:val="center"/>
              <w:rPr>
                <w:rFonts w:ascii="仿宋" w:hAnsi="仿宋" w:eastAsia="仿宋" w:cs="宋体"/>
                <w:b/>
                <w:kern w:val="0"/>
                <w:sz w:val="24"/>
              </w:rPr>
            </w:pPr>
            <w:r>
              <w:rPr>
                <w:rFonts w:hint="eastAsia" w:ascii="仿宋" w:hAnsi="仿宋" w:eastAsia="仿宋" w:cs="宋体"/>
                <w:b/>
                <w:kern w:val="0"/>
                <w:sz w:val="24"/>
              </w:rPr>
              <w:t>序号</w:t>
            </w:r>
          </w:p>
        </w:tc>
        <w:tc>
          <w:tcPr>
            <w:tcW w:w="0" w:type="auto"/>
            <w:tcMar>
              <w:top w:w="45" w:type="dxa"/>
              <w:left w:w="75" w:type="dxa"/>
              <w:bottom w:w="45" w:type="dxa"/>
              <w:right w:w="75" w:type="dxa"/>
            </w:tcMar>
            <w:vAlign w:val="center"/>
          </w:tcPr>
          <w:p w14:paraId="19859D39">
            <w:pPr>
              <w:widowControl/>
              <w:jc w:val="center"/>
              <w:rPr>
                <w:rFonts w:ascii="仿宋" w:hAnsi="仿宋" w:eastAsia="仿宋" w:cs="宋体"/>
                <w:b/>
                <w:kern w:val="0"/>
                <w:sz w:val="24"/>
              </w:rPr>
            </w:pPr>
            <w:r>
              <w:rPr>
                <w:rFonts w:hint="eastAsia" w:ascii="仿宋" w:hAnsi="仿宋" w:eastAsia="仿宋" w:cs="宋体"/>
                <w:b/>
                <w:kern w:val="0"/>
                <w:sz w:val="24"/>
              </w:rPr>
              <w:t>姓名</w:t>
            </w:r>
          </w:p>
        </w:tc>
        <w:tc>
          <w:tcPr>
            <w:tcW w:w="0" w:type="auto"/>
            <w:tcMar>
              <w:top w:w="45" w:type="dxa"/>
              <w:left w:w="75" w:type="dxa"/>
              <w:bottom w:w="45" w:type="dxa"/>
              <w:right w:w="75" w:type="dxa"/>
            </w:tcMar>
            <w:vAlign w:val="center"/>
          </w:tcPr>
          <w:p w14:paraId="35ED4D54">
            <w:pPr>
              <w:widowControl/>
              <w:jc w:val="center"/>
              <w:rPr>
                <w:rFonts w:ascii="仿宋" w:hAnsi="仿宋" w:eastAsia="仿宋" w:cs="宋体"/>
                <w:b/>
                <w:kern w:val="0"/>
                <w:sz w:val="24"/>
              </w:rPr>
            </w:pPr>
            <w:r>
              <w:rPr>
                <w:rFonts w:hint="eastAsia" w:ascii="仿宋" w:hAnsi="仿宋" w:eastAsia="仿宋" w:cs="宋体"/>
                <w:b/>
                <w:kern w:val="0"/>
                <w:sz w:val="24"/>
              </w:rPr>
              <w:t>本项目拟任职务</w:t>
            </w:r>
          </w:p>
        </w:tc>
        <w:tc>
          <w:tcPr>
            <w:tcW w:w="0" w:type="auto"/>
            <w:tcMar>
              <w:top w:w="45" w:type="dxa"/>
              <w:left w:w="75" w:type="dxa"/>
              <w:bottom w:w="45" w:type="dxa"/>
              <w:right w:w="75" w:type="dxa"/>
            </w:tcMar>
            <w:vAlign w:val="center"/>
          </w:tcPr>
          <w:p w14:paraId="6BBC5D24">
            <w:pPr>
              <w:widowControl/>
              <w:jc w:val="center"/>
              <w:rPr>
                <w:rFonts w:ascii="仿宋" w:hAnsi="仿宋" w:eastAsia="仿宋" w:cs="宋体"/>
                <w:b/>
                <w:kern w:val="0"/>
                <w:sz w:val="24"/>
              </w:rPr>
            </w:pPr>
            <w:r>
              <w:rPr>
                <w:rFonts w:hint="eastAsia" w:ascii="仿宋" w:hAnsi="仿宋" w:eastAsia="仿宋" w:cs="宋体"/>
                <w:b/>
                <w:kern w:val="0"/>
                <w:sz w:val="24"/>
              </w:rPr>
              <w:t>学历</w:t>
            </w:r>
          </w:p>
        </w:tc>
        <w:tc>
          <w:tcPr>
            <w:tcW w:w="0" w:type="auto"/>
            <w:tcMar>
              <w:top w:w="45" w:type="dxa"/>
              <w:left w:w="75" w:type="dxa"/>
              <w:bottom w:w="45" w:type="dxa"/>
              <w:right w:w="75" w:type="dxa"/>
            </w:tcMar>
            <w:vAlign w:val="center"/>
          </w:tcPr>
          <w:p w14:paraId="344E0ED0">
            <w:pPr>
              <w:widowControl/>
              <w:jc w:val="center"/>
              <w:rPr>
                <w:rFonts w:ascii="仿宋" w:hAnsi="仿宋" w:eastAsia="仿宋" w:cs="宋体"/>
                <w:b/>
                <w:kern w:val="0"/>
                <w:sz w:val="24"/>
              </w:rPr>
            </w:pPr>
            <w:r>
              <w:rPr>
                <w:rFonts w:hint="eastAsia" w:ascii="仿宋" w:hAnsi="仿宋" w:eastAsia="仿宋" w:cs="宋体"/>
                <w:b/>
                <w:kern w:val="0"/>
                <w:sz w:val="24"/>
              </w:rPr>
              <w:t>职称或执业资格</w:t>
            </w:r>
          </w:p>
        </w:tc>
        <w:tc>
          <w:tcPr>
            <w:tcW w:w="0" w:type="auto"/>
            <w:tcMar>
              <w:top w:w="45" w:type="dxa"/>
              <w:left w:w="75" w:type="dxa"/>
              <w:bottom w:w="45" w:type="dxa"/>
              <w:right w:w="75" w:type="dxa"/>
            </w:tcMar>
            <w:vAlign w:val="center"/>
          </w:tcPr>
          <w:p w14:paraId="319B0839">
            <w:pPr>
              <w:widowControl/>
              <w:jc w:val="center"/>
              <w:rPr>
                <w:rFonts w:ascii="仿宋" w:hAnsi="仿宋" w:eastAsia="仿宋" w:cs="宋体"/>
                <w:b/>
                <w:kern w:val="0"/>
                <w:sz w:val="24"/>
              </w:rPr>
            </w:pPr>
            <w:r>
              <w:rPr>
                <w:rFonts w:hint="eastAsia" w:ascii="仿宋" w:hAnsi="仿宋" w:eastAsia="仿宋" w:cs="宋体"/>
                <w:b/>
                <w:kern w:val="0"/>
                <w:sz w:val="24"/>
              </w:rPr>
              <w:t>身份证号</w:t>
            </w:r>
          </w:p>
        </w:tc>
        <w:tc>
          <w:tcPr>
            <w:tcW w:w="0" w:type="auto"/>
            <w:tcMar>
              <w:top w:w="45" w:type="dxa"/>
              <w:left w:w="75" w:type="dxa"/>
              <w:bottom w:w="45" w:type="dxa"/>
              <w:right w:w="75" w:type="dxa"/>
            </w:tcMar>
            <w:vAlign w:val="center"/>
          </w:tcPr>
          <w:p w14:paraId="23973133">
            <w:pPr>
              <w:widowControl/>
              <w:jc w:val="center"/>
              <w:rPr>
                <w:rFonts w:ascii="仿宋" w:hAnsi="仿宋" w:eastAsia="仿宋" w:cs="宋体"/>
                <w:b/>
                <w:kern w:val="0"/>
                <w:sz w:val="24"/>
              </w:rPr>
            </w:pPr>
            <w:r>
              <w:rPr>
                <w:rFonts w:hint="eastAsia" w:ascii="仿宋" w:hAnsi="仿宋" w:eastAsia="仿宋" w:cs="宋体"/>
                <w:b/>
                <w:kern w:val="0"/>
                <w:sz w:val="24"/>
              </w:rPr>
              <w:t>联系电话</w:t>
            </w:r>
          </w:p>
        </w:tc>
      </w:tr>
      <w:tr w14:paraId="23162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0" w:type="auto"/>
            <w:tcMar>
              <w:top w:w="45" w:type="dxa"/>
              <w:left w:w="75" w:type="dxa"/>
              <w:bottom w:w="45" w:type="dxa"/>
              <w:right w:w="75" w:type="dxa"/>
            </w:tcMar>
            <w:vAlign w:val="center"/>
          </w:tcPr>
          <w:p w14:paraId="193208B5">
            <w:pPr>
              <w:widowControl/>
              <w:jc w:val="center"/>
              <w:rPr>
                <w:rFonts w:ascii="仿宋" w:hAnsi="仿宋" w:eastAsia="仿宋" w:cs="宋体"/>
                <w:kern w:val="0"/>
                <w:sz w:val="24"/>
              </w:rPr>
            </w:pPr>
            <w:r>
              <w:rPr>
                <w:rFonts w:hint="eastAsia" w:ascii="仿宋" w:hAnsi="仿宋" w:eastAsia="仿宋" w:cs="宋体"/>
                <w:kern w:val="0"/>
                <w:sz w:val="24"/>
              </w:rPr>
              <w:t>1</w:t>
            </w:r>
          </w:p>
        </w:tc>
        <w:tc>
          <w:tcPr>
            <w:tcW w:w="0" w:type="auto"/>
            <w:tcMar>
              <w:top w:w="45" w:type="dxa"/>
              <w:left w:w="75" w:type="dxa"/>
              <w:bottom w:w="45" w:type="dxa"/>
              <w:right w:w="75" w:type="dxa"/>
            </w:tcMar>
            <w:vAlign w:val="center"/>
          </w:tcPr>
          <w:p w14:paraId="2F84C053">
            <w:pPr>
              <w:widowControl/>
              <w:jc w:val="center"/>
              <w:rPr>
                <w:rFonts w:ascii="仿宋" w:hAnsi="仿宋" w:eastAsia="仿宋" w:cs="宋体"/>
                <w:kern w:val="0"/>
                <w:sz w:val="24"/>
              </w:rPr>
            </w:pPr>
          </w:p>
        </w:tc>
        <w:tc>
          <w:tcPr>
            <w:tcW w:w="0" w:type="auto"/>
            <w:tcMar>
              <w:top w:w="45" w:type="dxa"/>
              <w:left w:w="75" w:type="dxa"/>
              <w:bottom w:w="45" w:type="dxa"/>
              <w:right w:w="75" w:type="dxa"/>
            </w:tcMar>
            <w:vAlign w:val="center"/>
          </w:tcPr>
          <w:p w14:paraId="12D30F50">
            <w:pPr>
              <w:widowControl/>
              <w:jc w:val="center"/>
              <w:rPr>
                <w:rFonts w:ascii="仿宋" w:hAnsi="仿宋" w:eastAsia="仿宋" w:cs="宋体"/>
                <w:kern w:val="0"/>
                <w:sz w:val="24"/>
              </w:rPr>
            </w:pPr>
          </w:p>
        </w:tc>
        <w:tc>
          <w:tcPr>
            <w:tcW w:w="0" w:type="auto"/>
            <w:tcMar>
              <w:top w:w="45" w:type="dxa"/>
              <w:left w:w="75" w:type="dxa"/>
              <w:bottom w:w="45" w:type="dxa"/>
              <w:right w:w="75" w:type="dxa"/>
            </w:tcMar>
            <w:vAlign w:val="center"/>
          </w:tcPr>
          <w:p w14:paraId="45FF3DC3">
            <w:pPr>
              <w:widowControl/>
              <w:jc w:val="center"/>
              <w:rPr>
                <w:rFonts w:ascii="仿宋" w:hAnsi="仿宋" w:eastAsia="仿宋" w:cs="宋体"/>
                <w:kern w:val="0"/>
                <w:sz w:val="24"/>
              </w:rPr>
            </w:pPr>
          </w:p>
        </w:tc>
        <w:tc>
          <w:tcPr>
            <w:tcW w:w="0" w:type="auto"/>
            <w:tcMar>
              <w:top w:w="45" w:type="dxa"/>
              <w:left w:w="75" w:type="dxa"/>
              <w:bottom w:w="45" w:type="dxa"/>
              <w:right w:w="75" w:type="dxa"/>
            </w:tcMar>
            <w:vAlign w:val="center"/>
          </w:tcPr>
          <w:p w14:paraId="6BF1498A">
            <w:pPr>
              <w:widowControl/>
              <w:jc w:val="center"/>
              <w:rPr>
                <w:rFonts w:ascii="仿宋" w:hAnsi="仿宋" w:eastAsia="仿宋" w:cs="宋体"/>
                <w:kern w:val="0"/>
                <w:sz w:val="24"/>
              </w:rPr>
            </w:pPr>
          </w:p>
        </w:tc>
        <w:tc>
          <w:tcPr>
            <w:tcW w:w="0" w:type="auto"/>
            <w:tcMar>
              <w:top w:w="45" w:type="dxa"/>
              <w:left w:w="75" w:type="dxa"/>
              <w:bottom w:w="45" w:type="dxa"/>
              <w:right w:w="75" w:type="dxa"/>
            </w:tcMar>
            <w:vAlign w:val="center"/>
          </w:tcPr>
          <w:p w14:paraId="229F1BF6">
            <w:pPr>
              <w:widowControl/>
              <w:jc w:val="center"/>
              <w:rPr>
                <w:rFonts w:ascii="仿宋" w:hAnsi="仿宋" w:eastAsia="仿宋" w:cs="宋体"/>
                <w:kern w:val="0"/>
                <w:sz w:val="24"/>
              </w:rPr>
            </w:pPr>
          </w:p>
        </w:tc>
        <w:tc>
          <w:tcPr>
            <w:tcW w:w="0" w:type="auto"/>
            <w:tcMar>
              <w:top w:w="45" w:type="dxa"/>
              <w:left w:w="75" w:type="dxa"/>
              <w:bottom w:w="45" w:type="dxa"/>
              <w:right w:w="75" w:type="dxa"/>
            </w:tcMar>
            <w:vAlign w:val="center"/>
          </w:tcPr>
          <w:p w14:paraId="4D006457">
            <w:pPr>
              <w:widowControl/>
              <w:jc w:val="center"/>
              <w:rPr>
                <w:rFonts w:ascii="仿宋" w:hAnsi="仿宋" w:eastAsia="仿宋" w:cs="宋体"/>
                <w:kern w:val="0"/>
                <w:sz w:val="24"/>
              </w:rPr>
            </w:pPr>
          </w:p>
        </w:tc>
      </w:tr>
      <w:tr w14:paraId="00014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0" w:type="auto"/>
            <w:tcMar>
              <w:top w:w="45" w:type="dxa"/>
              <w:left w:w="75" w:type="dxa"/>
              <w:bottom w:w="45" w:type="dxa"/>
              <w:right w:w="75" w:type="dxa"/>
            </w:tcMar>
            <w:vAlign w:val="center"/>
          </w:tcPr>
          <w:p w14:paraId="248B16E9">
            <w:pPr>
              <w:widowControl/>
              <w:jc w:val="center"/>
              <w:rPr>
                <w:rFonts w:ascii="仿宋" w:hAnsi="仿宋" w:eastAsia="仿宋" w:cs="宋体"/>
                <w:kern w:val="0"/>
                <w:sz w:val="24"/>
              </w:rPr>
            </w:pPr>
            <w:r>
              <w:rPr>
                <w:rFonts w:hint="eastAsia" w:ascii="仿宋" w:hAnsi="仿宋" w:eastAsia="仿宋" w:cs="宋体"/>
                <w:kern w:val="0"/>
                <w:sz w:val="24"/>
              </w:rPr>
              <w:t>2</w:t>
            </w:r>
          </w:p>
        </w:tc>
        <w:tc>
          <w:tcPr>
            <w:tcW w:w="0" w:type="auto"/>
            <w:tcMar>
              <w:top w:w="45" w:type="dxa"/>
              <w:left w:w="75" w:type="dxa"/>
              <w:bottom w:w="45" w:type="dxa"/>
              <w:right w:w="75" w:type="dxa"/>
            </w:tcMar>
            <w:vAlign w:val="center"/>
          </w:tcPr>
          <w:p w14:paraId="06FAA6FD">
            <w:pPr>
              <w:widowControl/>
              <w:jc w:val="center"/>
              <w:rPr>
                <w:rFonts w:ascii="仿宋" w:hAnsi="仿宋" w:eastAsia="仿宋" w:cs="宋体"/>
                <w:kern w:val="0"/>
                <w:sz w:val="24"/>
              </w:rPr>
            </w:pPr>
          </w:p>
        </w:tc>
        <w:tc>
          <w:tcPr>
            <w:tcW w:w="0" w:type="auto"/>
            <w:tcMar>
              <w:top w:w="45" w:type="dxa"/>
              <w:left w:w="75" w:type="dxa"/>
              <w:bottom w:w="45" w:type="dxa"/>
              <w:right w:w="75" w:type="dxa"/>
            </w:tcMar>
            <w:vAlign w:val="center"/>
          </w:tcPr>
          <w:p w14:paraId="58E4F02E">
            <w:pPr>
              <w:widowControl/>
              <w:jc w:val="center"/>
              <w:rPr>
                <w:rFonts w:ascii="仿宋" w:hAnsi="仿宋" w:eastAsia="仿宋" w:cs="宋体"/>
                <w:kern w:val="0"/>
                <w:sz w:val="24"/>
              </w:rPr>
            </w:pPr>
          </w:p>
        </w:tc>
        <w:tc>
          <w:tcPr>
            <w:tcW w:w="0" w:type="auto"/>
            <w:tcMar>
              <w:top w:w="45" w:type="dxa"/>
              <w:left w:w="75" w:type="dxa"/>
              <w:bottom w:w="45" w:type="dxa"/>
              <w:right w:w="75" w:type="dxa"/>
            </w:tcMar>
            <w:vAlign w:val="center"/>
          </w:tcPr>
          <w:p w14:paraId="61DEFE5C">
            <w:pPr>
              <w:widowControl/>
              <w:jc w:val="center"/>
              <w:rPr>
                <w:rFonts w:ascii="仿宋" w:hAnsi="仿宋" w:eastAsia="仿宋" w:cs="宋体"/>
                <w:kern w:val="0"/>
                <w:sz w:val="24"/>
              </w:rPr>
            </w:pPr>
          </w:p>
        </w:tc>
        <w:tc>
          <w:tcPr>
            <w:tcW w:w="0" w:type="auto"/>
            <w:tcMar>
              <w:top w:w="45" w:type="dxa"/>
              <w:left w:w="75" w:type="dxa"/>
              <w:bottom w:w="45" w:type="dxa"/>
              <w:right w:w="75" w:type="dxa"/>
            </w:tcMar>
            <w:vAlign w:val="center"/>
          </w:tcPr>
          <w:p w14:paraId="42D0ED9B">
            <w:pPr>
              <w:widowControl/>
              <w:jc w:val="center"/>
              <w:rPr>
                <w:rFonts w:ascii="仿宋" w:hAnsi="仿宋" w:eastAsia="仿宋" w:cs="宋体"/>
                <w:kern w:val="0"/>
                <w:sz w:val="24"/>
              </w:rPr>
            </w:pPr>
          </w:p>
        </w:tc>
        <w:tc>
          <w:tcPr>
            <w:tcW w:w="0" w:type="auto"/>
            <w:tcMar>
              <w:top w:w="45" w:type="dxa"/>
              <w:left w:w="75" w:type="dxa"/>
              <w:bottom w:w="45" w:type="dxa"/>
              <w:right w:w="75" w:type="dxa"/>
            </w:tcMar>
            <w:vAlign w:val="center"/>
          </w:tcPr>
          <w:p w14:paraId="64383982">
            <w:pPr>
              <w:widowControl/>
              <w:jc w:val="center"/>
              <w:rPr>
                <w:rFonts w:ascii="仿宋" w:hAnsi="仿宋" w:eastAsia="仿宋" w:cs="宋体"/>
                <w:kern w:val="0"/>
                <w:sz w:val="24"/>
              </w:rPr>
            </w:pPr>
          </w:p>
        </w:tc>
        <w:tc>
          <w:tcPr>
            <w:tcW w:w="0" w:type="auto"/>
            <w:tcMar>
              <w:top w:w="45" w:type="dxa"/>
              <w:left w:w="75" w:type="dxa"/>
              <w:bottom w:w="45" w:type="dxa"/>
              <w:right w:w="75" w:type="dxa"/>
            </w:tcMar>
            <w:vAlign w:val="center"/>
          </w:tcPr>
          <w:p w14:paraId="5C032723">
            <w:pPr>
              <w:widowControl/>
              <w:jc w:val="center"/>
              <w:rPr>
                <w:rFonts w:ascii="仿宋" w:hAnsi="仿宋" w:eastAsia="仿宋" w:cs="宋体"/>
                <w:kern w:val="0"/>
                <w:sz w:val="24"/>
              </w:rPr>
            </w:pPr>
          </w:p>
        </w:tc>
      </w:tr>
      <w:tr w14:paraId="59179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0" w:type="auto"/>
            <w:tcMar>
              <w:top w:w="45" w:type="dxa"/>
              <w:left w:w="75" w:type="dxa"/>
              <w:bottom w:w="45" w:type="dxa"/>
              <w:right w:w="75" w:type="dxa"/>
            </w:tcMar>
            <w:vAlign w:val="center"/>
          </w:tcPr>
          <w:p w14:paraId="4D0D7ECC">
            <w:pPr>
              <w:widowControl/>
              <w:jc w:val="center"/>
              <w:rPr>
                <w:rFonts w:ascii="仿宋" w:hAnsi="仿宋" w:eastAsia="仿宋" w:cs="宋体"/>
                <w:kern w:val="0"/>
                <w:sz w:val="24"/>
              </w:rPr>
            </w:pPr>
            <w:r>
              <w:rPr>
                <w:rFonts w:hint="eastAsia" w:ascii="仿宋" w:hAnsi="仿宋" w:eastAsia="仿宋" w:cs="宋体"/>
                <w:kern w:val="0"/>
                <w:sz w:val="24"/>
              </w:rPr>
              <w:t>3</w:t>
            </w:r>
          </w:p>
        </w:tc>
        <w:tc>
          <w:tcPr>
            <w:tcW w:w="0" w:type="auto"/>
            <w:tcMar>
              <w:top w:w="45" w:type="dxa"/>
              <w:left w:w="75" w:type="dxa"/>
              <w:bottom w:w="45" w:type="dxa"/>
              <w:right w:w="75" w:type="dxa"/>
            </w:tcMar>
            <w:vAlign w:val="center"/>
          </w:tcPr>
          <w:p w14:paraId="19C6449C">
            <w:pPr>
              <w:widowControl/>
              <w:jc w:val="center"/>
              <w:rPr>
                <w:rFonts w:ascii="仿宋" w:hAnsi="仿宋" w:eastAsia="仿宋" w:cs="宋体"/>
                <w:kern w:val="0"/>
                <w:sz w:val="24"/>
              </w:rPr>
            </w:pPr>
          </w:p>
        </w:tc>
        <w:tc>
          <w:tcPr>
            <w:tcW w:w="0" w:type="auto"/>
            <w:tcMar>
              <w:top w:w="45" w:type="dxa"/>
              <w:left w:w="75" w:type="dxa"/>
              <w:bottom w:w="45" w:type="dxa"/>
              <w:right w:w="75" w:type="dxa"/>
            </w:tcMar>
            <w:vAlign w:val="center"/>
          </w:tcPr>
          <w:p w14:paraId="6642D69B">
            <w:pPr>
              <w:widowControl/>
              <w:jc w:val="center"/>
              <w:rPr>
                <w:rFonts w:ascii="仿宋" w:hAnsi="仿宋" w:eastAsia="仿宋" w:cs="宋体"/>
                <w:kern w:val="0"/>
                <w:sz w:val="24"/>
              </w:rPr>
            </w:pPr>
          </w:p>
        </w:tc>
        <w:tc>
          <w:tcPr>
            <w:tcW w:w="0" w:type="auto"/>
            <w:tcMar>
              <w:top w:w="45" w:type="dxa"/>
              <w:left w:w="75" w:type="dxa"/>
              <w:bottom w:w="45" w:type="dxa"/>
              <w:right w:w="75" w:type="dxa"/>
            </w:tcMar>
            <w:vAlign w:val="center"/>
          </w:tcPr>
          <w:p w14:paraId="2D2FF285">
            <w:pPr>
              <w:widowControl/>
              <w:jc w:val="center"/>
              <w:rPr>
                <w:rFonts w:ascii="仿宋" w:hAnsi="仿宋" w:eastAsia="仿宋" w:cs="宋体"/>
                <w:kern w:val="0"/>
                <w:sz w:val="24"/>
              </w:rPr>
            </w:pPr>
          </w:p>
        </w:tc>
        <w:tc>
          <w:tcPr>
            <w:tcW w:w="0" w:type="auto"/>
            <w:tcMar>
              <w:top w:w="45" w:type="dxa"/>
              <w:left w:w="75" w:type="dxa"/>
              <w:bottom w:w="45" w:type="dxa"/>
              <w:right w:w="75" w:type="dxa"/>
            </w:tcMar>
            <w:vAlign w:val="center"/>
          </w:tcPr>
          <w:p w14:paraId="2377959C">
            <w:pPr>
              <w:widowControl/>
              <w:jc w:val="center"/>
              <w:rPr>
                <w:rFonts w:ascii="仿宋" w:hAnsi="仿宋" w:eastAsia="仿宋" w:cs="宋体"/>
                <w:kern w:val="0"/>
                <w:sz w:val="24"/>
              </w:rPr>
            </w:pPr>
          </w:p>
        </w:tc>
        <w:tc>
          <w:tcPr>
            <w:tcW w:w="0" w:type="auto"/>
            <w:tcMar>
              <w:top w:w="45" w:type="dxa"/>
              <w:left w:w="75" w:type="dxa"/>
              <w:bottom w:w="45" w:type="dxa"/>
              <w:right w:w="75" w:type="dxa"/>
            </w:tcMar>
            <w:vAlign w:val="center"/>
          </w:tcPr>
          <w:p w14:paraId="3DB34B7A">
            <w:pPr>
              <w:widowControl/>
              <w:jc w:val="center"/>
              <w:rPr>
                <w:rFonts w:ascii="仿宋" w:hAnsi="仿宋" w:eastAsia="仿宋" w:cs="宋体"/>
                <w:kern w:val="0"/>
                <w:sz w:val="24"/>
              </w:rPr>
            </w:pPr>
          </w:p>
        </w:tc>
        <w:tc>
          <w:tcPr>
            <w:tcW w:w="0" w:type="auto"/>
            <w:tcMar>
              <w:top w:w="45" w:type="dxa"/>
              <w:left w:w="75" w:type="dxa"/>
              <w:bottom w:w="45" w:type="dxa"/>
              <w:right w:w="75" w:type="dxa"/>
            </w:tcMar>
            <w:vAlign w:val="center"/>
          </w:tcPr>
          <w:p w14:paraId="22635DF1">
            <w:pPr>
              <w:widowControl/>
              <w:jc w:val="center"/>
              <w:rPr>
                <w:rFonts w:ascii="仿宋" w:hAnsi="仿宋" w:eastAsia="仿宋" w:cs="宋体"/>
                <w:kern w:val="0"/>
                <w:sz w:val="24"/>
              </w:rPr>
            </w:pPr>
          </w:p>
        </w:tc>
      </w:tr>
      <w:tr w14:paraId="57997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0" w:type="auto"/>
            <w:tcMar>
              <w:top w:w="45" w:type="dxa"/>
              <w:left w:w="75" w:type="dxa"/>
              <w:bottom w:w="45" w:type="dxa"/>
              <w:right w:w="75" w:type="dxa"/>
            </w:tcMar>
            <w:vAlign w:val="center"/>
          </w:tcPr>
          <w:p w14:paraId="795A51C3">
            <w:pPr>
              <w:widowControl/>
              <w:jc w:val="center"/>
              <w:rPr>
                <w:rFonts w:ascii="仿宋" w:hAnsi="仿宋" w:eastAsia="仿宋" w:cs="宋体"/>
                <w:kern w:val="0"/>
                <w:sz w:val="24"/>
              </w:rPr>
            </w:pPr>
            <w:r>
              <w:rPr>
                <w:rFonts w:hint="eastAsia" w:ascii="仿宋" w:hAnsi="仿宋" w:eastAsia="仿宋" w:cs="宋体"/>
                <w:kern w:val="0"/>
                <w:sz w:val="24"/>
              </w:rPr>
              <w:t>……</w:t>
            </w:r>
          </w:p>
        </w:tc>
        <w:tc>
          <w:tcPr>
            <w:tcW w:w="0" w:type="auto"/>
            <w:tcMar>
              <w:top w:w="45" w:type="dxa"/>
              <w:left w:w="75" w:type="dxa"/>
              <w:bottom w:w="45" w:type="dxa"/>
              <w:right w:w="75" w:type="dxa"/>
            </w:tcMar>
            <w:vAlign w:val="center"/>
          </w:tcPr>
          <w:p w14:paraId="18FFB0AF">
            <w:pPr>
              <w:widowControl/>
              <w:jc w:val="center"/>
              <w:rPr>
                <w:rFonts w:ascii="仿宋" w:hAnsi="仿宋" w:eastAsia="仿宋" w:cs="宋体"/>
                <w:kern w:val="0"/>
                <w:sz w:val="24"/>
              </w:rPr>
            </w:pPr>
          </w:p>
        </w:tc>
        <w:tc>
          <w:tcPr>
            <w:tcW w:w="0" w:type="auto"/>
            <w:tcMar>
              <w:top w:w="45" w:type="dxa"/>
              <w:left w:w="75" w:type="dxa"/>
              <w:bottom w:w="45" w:type="dxa"/>
              <w:right w:w="75" w:type="dxa"/>
            </w:tcMar>
            <w:vAlign w:val="center"/>
          </w:tcPr>
          <w:p w14:paraId="2429F361">
            <w:pPr>
              <w:widowControl/>
              <w:jc w:val="center"/>
              <w:rPr>
                <w:rFonts w:ascii="仿宋" w:hAnsi="仿宋" w:eastAsia="仿宋" w:cs="宋体"/>
                <w:kern w:val="0"/>
                <w:sz w:val="24"/>
              </w:rPr>
            </w:pPr>
          </w:p>
        </w:tc>
        <w:tc>
          <w:tcPr>
            <w:tcW w:w="0" w:type="auto"/>
            <w:tcMar>
              <w:top w:w="45" w:type="dxa"/>
              <w:left w:w="75" w:type="dxa"/>
              <w:bottom w:w="45" w:type="dxa"/>
              <w:right w:w="75" w:type="dxa"/>
            </w:tcMar>
            <w:vAlign w:val="center"/>
          </w:tcPr>
          <w:p w14:paraId="786AA6DA">
            <w:pPr>
              <w:widowControl/>
              <w:jc w:val="center"/>
              <w:rPr>
                <w:rFonts w:ascii="仿宋" w:hAnsi="仿宋" w:eastAsia="仿宋" w:cs="宋体"/>
                <w:kern w:val="0"/>
                <w:sz w:val="24"/>
              </w:rPr>
            </w:pPr>
          </w:p>
        </w:tc>
        <w:tc>
          <w:tcPr>
            <w:tcW w:w="0" w:type="auto"/>
            <w:tcMar>
              <w:top w:w="45" w:type="dxa"/>
              <w:left w:w="75" w:type="dxa"/>
              <w:bottom w:w="45" w:type="dxa"/>
              <w:right w:w="75" w:type="dxa"/>
            </w:tcMar>
            <w:vAlign w:val="center"/>
          </w:tcPr>
          <w:p w14:paraId="2E8FF880">
            <w:pPr>
              <w:widowControl/>
              <w:jc w:val="center"/>
              <w:rPr>
                <w:rFonts w:ascii="仿宋" w:hAnsi="仿宋" w:eastAsia="仿宋" w:cs="宋体"/>
                <w:kern w:val="0"/>
                <w:sz w:val="24"/>
              </w:rPr>
            </w:pPr>
          </w:p>
        </w:tc>
        <w:tc>
          <w:tcPr>
            <w:tcW w:w="0" w:type="auto"/>
            <w:tcMar>
              <w:top w:w="45" w:type="dxa"/>
              <w:left w:w="75" w:type="dxa"/>
              <w:bottom w:w="45" w:type="dxa"/>
              <w:right w:w="75" w:type="dxa"/>
            </w:tcMar>
            <w:vAlign w:val="center"/>
          </w:tcPr>
          <w:p w14:paraId="643D115A">
            <w:pPr>
              <w:widowControl/>
              <w:jc w:val="center"/>
              <w:rPr>
                <w:rFonts w:ascii="仿宋" w:hAnsi="仿宋" w:eastAsia="仿宋" w:cs="宋体"/>
                <w:kern w:val="0"/>
                <w:sz w:val="24"/>
              </w:rPr>
            </w:pPr>
          </w:p>
        </w:tc>
        <w:tc>
          <w:tcPr>
            <w:tcW w:w="0" w:type="auto"/>
            <w:tcMar>
              <w:top w:w="45" w:type="dxa"/>
              <w:left w:w="75" w:type="dxa"/>
              <w:bottom w:w="45" w:type="dxa"/>
              <w:right w:w="75" w:type="dxa"/>
            </w:tcMar>
            <w:vAlign w:val="center"/>
          </w:tcPr>
          <w:p w14:paraId="15CF9525">
            <w:pPr>
              <w:widowControl/>
              <w:jc w:val="center"/>
              <w:rPr>
                <w:rFonts w:ascii="仿宋" w:hAnsi="仿宋" w:eastAsia="仿宋" w:cs="宋体"/>
                <w:kern w:val="0"/>
                <w:sz w:val="24"/>
              </w:rPr>
            </w:pPr>
          </w:p>
        </w:tc>
      </w:tr>
    </w:tbl>
    <w:p w14:paraId="34B92CBF">
      <w:pPr>
        <w:widowControl/>
        <w:jc w:val="left"/>
        <w:rPr>
          <w:rFonts w:ascii="仿宋" w:hAnsi="仿宋" w:eastAsia="仿宋" w:cs="宋体"/>
          <w:kern w:val="0"/>
          <w:sz w:val="24"/>
        </w:rPr>
      </w:pPr>
      <w:r>
        <w:rPr>
          <w:rFonts w:hint="eastAsia" w:ascii="仿宋" w:hAnsi="仿宋" w:eastAsia="仿宋" w:cs="宋体"/>
          <w:kern w:val="0"/>
          <w:sz w:val="24"/>
        </w:rPr>
        <w:t>注：1.本项目拟任职务处应包括：项目负责人、项目联系人、项目服务人员或技术人员等；</w:t>
      </w:r>
    </w:p>
    <w:p w14:paraId="3EF674ED">
      <w:pPr>
        <w:widowControl/>
        <w:ind w:firstLine="480" w:firstLineChars="200"/>
        <w:jc w:val="left"/>
        <w:rPr>
          <w:rFonts w:ascii="仿宋" w:hAnsi="仿宋" w:eastAsia="仿宋" w:cs="宋体"/>
          <w:kern w:val="0"/>
          <w:sz w:val="24"/>
        </w:rPr>
      </w:pPr>
      <w:r>
        <w:rPr>
          <w:rFonts w:hint="eastAsia" w:ascii="仿宋" w:hAnsi="仿宋" w:eastAsia="仿宋" w:cs="宋体"/>
          <w:kern w:val="0"/>
          <w:sz w:val="24"/>
        </w:rPr>
        <w:t>2.如供应商中标，须按本表承诺人员操作，不得随意更换。</w:t>
      </w:r>
    </w:p>
    <w:p w14:paraId="0FF08443">
      <w:pPr>
        <w:pStyle w:val="21"/>
        <w:rPr>
          <w:rFonts w:ascii="仿宋" w:hAnsi="仿宋" w:eastAsia="仿宋" w:cs="仿宋"/>
          <w:bCs/>
          <w:sz w:val="24"/>
          <w:szCs w:val="24"/>
        </w:rPr>
      </w:pPr>
      <w:r>
        <w:rPr>
          <w:rFonts w:hint="eastAsia" w:ascii="仿宋" w:hAnsi="仿宋" w:eastAsia="仿宋" w:cs="仿宋"/>
          <w:bCs/>
          <w:sz w:val="24"/>
          <w:szCs w:val="24"/>
        </w:rPr>
        <w:br w:type="page"/>
      </w:r>
    </w:p>
    <w:p w14:paraId="190EC1DA">
      <w:pPr>
        <w:pStyle w:val="21"/>
        <w:jc w:val="center"/>
        <w:rPr>
          <w:rFonts w:ascii="仿宋" w:hAnsi="仿宋" w:eastAsia="仿宋" w:cs="宋体"/>
          <w:b/>
          <w:sz w:val="32"/>
          <w:szCs w:val="32"/>
          <w:lang w:val="zh-CN"/>
        </w:rPr>
      </w:pPr>
      <w:r>
        <w:rPr>
          <w:rFonts w:hint="eastAsia" w:ascii="仿宋" w:hAnsi="仿宋" w:eastAsia="仿宋" w:cs="宋体"/>
          <w:b/>
          <w:sz w:val="32"/>
          <w:szCs w:val="32"/>
          <w:lang w:val="zh-CN"/>
        </w:rPr>
        <w:t>十五、供应商业绩情况表</w:t>
      </w:r>
    </w:p>
    <w:tbl>
      <w:tblPr>
        <w:tblStyle w:val="23"/>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858"/>
        <w:gridCol w:w="3539"/>
        <w:gridCol w:w="1708"/>
        <w:gridCol w:w="1706"/>
      </w:tblGrid>
      <w:tr w14:paraId="5FACB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817" w:type="dxa"/>
            <w:vAlign w:val="center"/>
          </w:tcPr>
          <w:p w14:paraId="662F94EB">
            <w:pPr>
              <w:spacing w:line="360" w:lineRule="auto"/>
              <w:jc w:val="center"/>
              <w:rPr>
                <w:rFonts w:ascii="仿宋" w:hAnsi="仿宋" w:eastAsia="仿宋" w:cs="仿宋"/>
                <w:b/>
                <w:sz w:val="24"/>
                <w:szCs w:val="24"/>
              </w:rPr>
            </w:pPr>
            <w:r>
              <w:rPr>
                <w:rFonts w:hint="eastAsia" w:ascii="仿宋" w:hAnsi="仿宋" w:eastAsia="仿宋" w:cs="仿宋"/>
                <w:b/>
                <w:sz w:val="24"/>
                <w:szCs w:val="24"/>
              </w:rPr>
              <w:t>序号</w:t>
            </w:r>
          </w:p>
        </w:tc>
        <w:tc>
          <w:tcPr>
            <w:tcW w:w="1858" w:type="dxa"/>
            <w:vAlign w:val="center"/>
          </w:tcPr>
          <w:p w14:paraId="4A70FB93">
            <w:pPr>
              <w:spacing w:line="360" w:lineRule="auto"/>
              <w:jc w:val="center"/>
              <w:rPr>
                <w:rFonts w:ascii="仿宋" w:hAnsi="仿宋" w:eastAsia="仿宋" w:cs="仿宋"/>
                <w:b/>
                <w:sz w:val="24"/>
                <w:szCs w:val="24"/>
              </w:rPr>
            </w:pPr>
            <w:r>
              <w:rPr>
                <w:rFonts w:hint="eastAsia" w:ascii="仿宋" w:hAnsi="仿宋" w:eastAsia="仿宋" w:cs="仿宋"/>
                <w:b/>
                <w:sz w:val="24"/>
                <w:szCs w:val="24"/>
              </w:rPr>
              <w:t>采购单位</w:t>
            </w:r>
          </w:p>
        </w:tc>
        <w:tc>
          <w:tcPr>
            <w:tcW w:w="3539" w:type="dxa"/>
            <w:vAlign w:val="center"/>
          </w:tcPr>
          <w:p w14:paraId="6B700812">
            <w:pPr>
              <w:spacing w:line="360" w:lineRule="auto"/>
              <w:jc w:val="center"/>
              <w:rPr>
                <w:rFonts w:ascii="仿宋" w:hAnsi="仿宋" w:eastAsia="仿宋" w:cs="仿宋"/>
                <w:b/>
                <w:sz w:val="24"/>
                <w:szCs w:val="24"/>
              </w:rPr>
            </w:pPr>
            <w:r>
              <w:rPr>
                <w:rFonts w:hint="eastAsia" w:ascii="仿宋" w:hAnsi="仿宋" w:eastAsia="仿宋" w:cs="仿宋"/>
                <w:b/>
                <w:sz w:val="24"/>
                <w:szCs w:val="24"/>
              </w:rPr>
              <w:t>业绩名称</w:t>
            </w:r>
          </w:p>
        </w:tc>
        <w:tc>
          <w:tcPr>
            <w:tcW w:w="1708" w:type="dxa"/>
            <w:vAlign w:val="center"/>
          </w:tcPr>
          <w:p w14:paraId="43F29A4B">
            <w:pPr>
              <w:spacing w:line="360" w:lineRule="auto"/>
              <w:jc w:val="center"/>
              <w:rPr>
                <w:rFonts w:ascii="仿宋" w:hAnsi="仿宋" w:eastAsia="仿宋" w:cs="仿宋"/>
                <w:b/>
                <w:sz w:val="24"/>
                <w:szCs w:val="24"/>
              </w:rPr>
            </w:pPr>
            <w:r>
              <w:rPr>
                <w:rFonts w:hint="eastAsia" w:ascii="仿宋" w:hAnsi="仿宋" w:eastAsia="仿宋" w:cs="仿宋"/>
                <w:b/>
                <w:sz w:val="24"/>
                <w:szCs w:val="24"/>
              </w:rPr>
              <w:t>合同总价</w:t>
            </w:r>
          </w:p>
        </w:tc>
        <w:tc>
          <w:tcPr>
            <w:tcW w:w="1706" w:type="dxa"/>
            <w:vAlign w:val="center"/>
          </w:tcPr>
          <w:p w14:paraId="4D15FD8C">
            <w:pPr>
              <w:spacing w:line="360" w:lineRule="auto"/>
              <w:jc w:val="center"/>
              <w:rPr>
                <w:rFonts w:ascii="仿宋" w:hAnsi="仿宋" w:eastAsia="仿宋" w:cs="仿宋"/>
                <w:b/>
                <w:sz w:val="24"/>
                <w:szCs w:val="24"/>
              </w:rPr>
            </w:pPr>
            <w:r>
              <w:rPr>
                <w:rFonts w:hint="eastAsia" w:ascii="仿宋" w:hAnsi="仿宋" w:eastAsia="仿宋" w:cs="仿宋"/>
                <w:b/>
                <w:sz w:val="24"/>
                <w:szCs w:val="24"/>
              </w:rPr>
              <w:t>签订时间</w:t>
            </w:r>
          </w:p>
        </w:tc>
      </w:tr>
      <w:tr w14:paraId="69B75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817" w:type="dxa"/>
            <w:vAlign w:val="center"/>
          </w:tcPr>
          <w:p w14:paraId="7FE539FB">
            <w:pPr>
              <w:spacing w:line="360" w:lineRule="auto"/>
              <w:jc w:val="center"/>
              <w:rPr>
                <w:rFonts w:ascii="仿宋" w:hAnsi="仿宋" w:eastAsia="仿宋" w:cs="仿宋"/>
                <w:kern w:val="0"/>
                <w:sz w:val="24"/>
                <w:szCs w:val="24"/>
                <w:lang w:val="zh-CN"/>
              </w:rPr>
            </w:pPr>
            <w:r>
              <w:rPr>
                <w:rFonts w:hint="eastAsia" w:ascii="仿宋" w:hAnsi="仿宋" w:eastAsia="仿宋" w:cs="仿宋"/>
                <w:kern w:val="0"/>
                <w:sz w:val="24"/>
                <w:szCs w:val="24"/>
                <w:lang w:val="zh-CN"/>
              </w:rPr>
              <w:t>1</w:t>
            </w:r>
          </w:p>
        </w:tc>
        <w:tc>
          <w:tcPr>
            <w:tcW w:w="1858" w:type="dxa"/>
          </w:tcPr>
          <w:p w14:paraId="17EE59CE">
            <w:pPr>
              <w:spacing w:line="360" w:lineRule="auto"/>
              <w:jc w:val="center"/>
              <w:rPr>
                <w:rFonts w:ascii="仿宋" w:hAnsi="仿宋" w:eastAsia="仿宋" w:cs="仿宋"/>
                <w:kern w:val="0"/>
                <w:sz w:val="24"/>
                <w:szCs w:val="24"/>
                <w:lang w:val="zh-CN"/>
              </w:rPr>
            </w:pPr>
          </w:p>
        </w:tc>
        <w:tc>
          <w:tcPr>
            <w:tcW w:w="3539" w:type="dxa"/>
            <w:vAlign w:val="center"/>
          </w:tcPr>
          <w:p w14:paraId="2DF804FC">
            <w:pPr>
              <w:spacing w:line="360" w:lineRule="auto"/>
              <w:jc w:val="center"/>
              <w:rPr>
                <w:rFonts w:ascii="仿宋" w:hAnsi="仿宋" w:eastAsia="仿宋" w:cs="仿宋"/>
                <w:kern w:val="0"/>
                <w:sz w:val="24"/>
                <w:szCs w:val="24"/>
                <w:lang w:val="zh-CN"/>
              </w:rPr>
            </w:pPr>
          </w:p>
        </w:tc>
        <w:tc>
          <w:tcPr>
            <w:tcW w:w="1708" w:type="dxa"/>
            <w:vAlign w:val="center"/>
          </w:tcPr>
          <w:p w14:paraId="1EE40686">
            <w:pPr>
              <w:spacing w:line="360" w:lineRule="auto"/>
              <w:jc w:val="center"/>
              <w:rPr>
                <w:rFonts w:ascii="仿宋" w:hAnsi="仿宋" w:eastAsia="仿宋" w:cs="仿宋"/>
                <w:kern w:val="0"/>
                <w:sz w:val="24"/>
                <w:szCs w:val="24"/>
                <w:lang w:val="zh-CN"/>
              </w:rPr>
            </w:pPr>
          </w:p>
        </w:tc>
        <w:tc>
          <w:tcPr>
            <w:tcW w:w="1706" w:type="dxa"/>
            <w:vAlign w:val="center"/>
          </w:tcPr>
          <w:p w14:paraId="2CDB0764">
            <w:pPr>
              <w:spacing w:line="360" w:lineRule="auto"/>
              <w:jc w:val="center"/>
              <w:rPr>
                <w:rFonts w:ascii="仿宋" w:hAnsi="仿宋" w:eastAsia="仿宋" w:cs="仿宋"/>
                <w:kern w:val="0"/>
                <w:sz w:val="24"/>
                <w:szCs w:val="24"/>
                <w:lang w:val="zh-CN"/>
              </w:rPr>
            </w:pPr>
          </w:p>
        </w:tc>
      </w:tr>
      <w:tr w14:paraId="0819F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817" w:type="dxa"/>
            <w:vAlign w:val="center"/>
          </w:tcPr>
          <w:p w14:paraId="38967D22">
            <w:pPr>
              <w:spacing w:line="360" w:lineRule="auto"/>
              <w:jc w:val="center"/>
              <w:rPr>
                <w:rFonts w:ascii="仿宋" w:hAnsi="仿宋" w:eastAsia="仿宋" w:cs="仿宋"/>
                <w:kern w:val="0"/>
                <w:sz w:val="24"/>
                <w:szCs w:val="24"/>
                <w:lang w:val="zh-CN"/>
              </w:rPr>
            </w:pPr>
            <w:r>
              <w:rPr>
                <w:rFonts w:hint="eastAsia" w:ascii="仿宋" w:hAnsi="仿宋" w:eastAsia="仿宋" w:cs="仿宋"/>
                <w:kern w:val="0"/>
                <w:sz w:val="24"/>
                <w:szCs w:val="24"/>
                <w:lang w:val="zh-CN"/>
              </w:rPr>
              <w:t>2</w:t>
            </w:r>
          </w:p>
        </w:tc>
        <w:tc>
          <w:tcPr>
            <w:tcW w:w="1858" w:type="dxa"/>
          </w:tcPr>
          <w:p w14:paraId="004B5906">
            <w:pPr>
              <w:spacing w:line="360" w:lineRule="auto"/>
              <w:jc w:val="center"/>
              <w:rPr>
                <w:rFonts w:ascii="仿宋" w:hAnsi="仿宋" w:eastAsia="仿宋" w:cs="仿宋"/>
                <w:kern w:val="0"/>
                <w:sz w:val="24"/>
                <w:szCs w:val="24"/>
                <w:lang w:val="zh-CN"/>
              </w:rPr>
            </w:pPr>
          </w:p>
        </w:tc>
        <w:tc>
          <w:tcPr>
            <w:tcW w:w="3539" w:type="dxa"/>
            <w:vAlign w:val="center"/>
          </w:tcPr>
          <w:p w14:paraId="65A2DC39">
            <w:pPr>
              <w:spacing w:line="360" w:lineRule="auto"/>
              <w:jc w:val="center"/>
              <w:rPr>
                <w:rFonts w:ascii="仿宋" w:hAnsi="仿宋" w:eastAsia="仿宋" w:cs="仿宋"/>
                <w:kern w:val="0"/>
                <w:sz w:val="24"/>
                <w:szCs w:val="24"/>
                <w:lang w:val="zh-CN"/>
              </w:rPr>
            </w:pPr>
          </w:p>
        </w:tc>
        <w:tc>
          <w:tcPr>
            <w:tcW w:w="1708" w:type="dxa"/>
            <w:vAlign w:val="center"/>
          </w:tcPr>
          <w:p w14:paraId="33E75485">
            <w:pPr>
              <w:spacing w:line="360" w:lineRule="auto"/>
              <w:jc w:val="center"/>
              <w:rPr>
                <w:rFonts w:ascii="仿宋" w:hAnsi="仿宋" w:eastAsia="仿宋" w:cs="仿宋"/>
                <w:kern w:val="0"/>
                <w:sz w:val="24"/>
                <w:szCs w:val="24"/>
                <w:lang w:val="zh-CN"/>
              </w:rPr>
            </w:pPr>
          </w:p>
        </w:tc>
        <w:tc>
          <w:tcPr>
            <w:tcW w:w="1706" w:type="dxa"/>
            <w:vAlign w:val="center"/>
          </w:tcPr>
          <w:p w14:paraId="4CA24410">
            <w:pPr>
              <w:spacing w:line="360" w:lineRule="auto"/>
              <w:jc w:val="center"/>
              <w:rPr>
                <w:rFonts w:ascii="仿宋" w:hAnsi="仿宋" w:eastAsia="仿宋" w:cs="仿宋"/>
                <w:kern w:val="0"/>
                <w:sz w:val="24"/>
                <w:szCs w:val="24"/>
                <w:lang w:val="zh-CN"/>
              </w:rPr>
            </w:pPr>
          </w:p>
        </w:tc>
      </w:tr>
      <w:tr w14:paraId="0A23D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817" w:type="dxa"/>
            <w:vAlign w:val="center"/>
          </w:tcPr>
          <w:p w14:paraId="679F3416">
            <w:pPr>
              <w:spacing w:line="360" w:lineRule="auto"/>
              <w:jc w:val="center"/>
              <w:rPr>
                <w:rFonts w:ascii="仿宋" w:hAnsi="仿宋" w:eastAsia="仿宋" w:cs="仿宋"/>
                <w:kern w:val="0"/>
                <w:sz w:val="24"/>
                <w:szCs w:val="24"/>
                <w:lang w:val="zh-CN"/>
              </w:rPr>
            </w:pPr>
            <w:r>
              <w:rPr>
                <w:rFonts w:hint="eastAsia" w:ascii="仿宋" w:hAnsi="仿宋" w:eastAsia="仿宋" w:cs="仿宋"/>
                <w:kern w:val="0"/>
                <w:sz w:val="24"/>
                <w:szCs w:val="24"/>
                <w:lang w:val="zh-CN"/>
              </w:rPr>
              <w:t>3</w:t>
            </w:r>
          </w:p>
        </w:tc>
        <w:tc>
          <w:tcPr>
            <w:tcW w:w="1858" w:type="dxa"/>
          </w:tcPr>
          <w:p w14:paraId="619E227B">
            <w:pPr>
              <w:spacing w:line="360" w:lineRule="auto"/>
              <w:jc w:val="center"/>
              <w:rPr>
                <w:rFonts w:ascii="仿宋" w:hAnsi="仿宋" w:eastAsia="仿宋" w:cs="仿宋"/>
                <w:kern w:val="0"/>
                <w:sz w:val="24"/>
                <w:szCs w:val="24"/>
                <w:lang w:val="zh-CN"/>
              </w:rPr>
            </w:pPr>
          </w:p>
        </w:tc>
        <w:tc>
          <w:tcPr>
            <w:tcW w:w="3539" w:type="dxa"/>
            <w:vAlign w:val="center"/>
          </w:tcPr>
          <w:p w14:paraId="0A9DB782">
            <w:pPr>
              <w:spacing w:line="360" w:lineRule="auto"/>
              <w:jc w:val="center"/>
              <w:rPr>
                <w:rFonts w:ascii="仿宋" w:hAnsi="仿宋" w:eastAsia="仿宋" w:cs="仿宋"/>
                <w:kern w:val="0"/>
                <w:sz w:val="24"/>
                <w:szCs w:val="24"/>
                <w:lang w:val="zh-CN"/>
              </w:rPr>
            </w:pPr>
          </w:p>
        </w:tc>
        <w:tc>
          <w:tcPr>
            <w:tcW w:w="1708" w:type="dxa"/>
            <w:vAlign w:val="center"/>
          </w:tcPr>
          <w:p w14:paraId="5F959C24">
            <w:pPr>
              <w:spacing w:line="360" w:lineRule="auto"/>
              <w:jc w:val="center"/>
              <w:rPr>
                <w:rFonts w:ascii="仿宋" w:hAnsi="仿宋" w:eastAsia="仿宋" w:cs="仿宋"/>
                <w:kern w:val="0"/>
                <w:sz w:val="24"/>
                <w:szCs w:val="24"/>
                <w:lang w:val="zh-CN"/>
              </w:rPr>
            </w:pPr>
          </w:p>
        </w:tc>
        <w:tc>
          <w:tcPr>
            <w:tcW w:w="1706" w:type="dxa"/>
            <w:vAlign w:val="center"/>
          </w:tcPr>
          <w:p w14:paraId="0993E779">
            <w:pPr>
              <w:spacing w:line="360" w:lineRule="auto"/>
              <w:jc w:val="center"/>
              <w:rPr>
                <w:rFonts w:ascii="仿宋" w:hAnsi="仿宋" w:eastAsia="仿宋" w:cs="仿宋"/>
                <w:kern w:val="0"/>
                <w:sz w:val="24"/>
                <w:szCs w:val="24"/>
                <w:lang w:val="zh-CN"/>
              </w:rPr>
            </w:pPr>
          </w:p>
        </w:tc>
      </w:tr>
      <w:tr w14:paraId="643FE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817" w:type="dxa"/>
            <w:vAlign w:val="center"/>
          </w:tcPr>
          <w:p w14:paraId="1B15776B">
            <w:pPr>
              <w:spacing w:line="360" w:lineRule="auto"/>
              <w:jc w:val="center"/>
              <w:rPr>
                <w:rFonts w:ascii="仿宋" w:hAnsi="仿宋" w:eastAsia="仿宋" w:cs="仿宋"/>
                <w:kern w:val="0"/>
                <w:sz w:val="24"/>
                <w:szCs w:val="24"/>
                <w:lang w:val="zh-CN"/>
              </w:rPr>
            </w:pPr>
            <w:r>
              <w:rPr>
                <w:rFonts w:hint="eastAsia" w:ascii="仿宋" w:hAnsi="仿宋" w:eastAsia="仿宋" w:cs="仿宋"/>
                <w:kern w:val="0"/>
                <w:sz w:val="24"/>
                <w:szCs w:val="24"/>
                <w:lang w:val="zh-CN"/>
              </w:rPr>
              <w:t>4</w:t>
            </w:r>
          </w:p>
        </w:tc>
        <w:tc>
          <w:tcPr>
            <w:tcW w:w="1858" w:type="dxa"/>
          </w:tcPr>
          <w:p w14:paraId="219300DD">
            <w:pPr>
              <w:spacing w:line="360" w:lineRule="auto"/>
              <w:jc w:val="center"/>
              <w:rPr>
                <w:rFonts w:ascii="仿宋" w:hAnsi="仿宋" w:eastAsia="仿宋" w:cs="仿宋"/>
                <w:kern w:val="0"/>
                <w:sz w:val="24"/>
                <w:szCs w:val="24"/>
                <w:lang w:val="zh-CN"/>
              </w:rPr>
            </w:pPr>
          </w:p>
        </w:tc>
        <w:tc>
          <w:tcPr>
            <w:tcW w:w="3539" w:type="dxa"/>
            <w:vAlign w:val="center"/>
          </w:tcPr>
          <w:p w14:paraId="1F94F295">
            <w:pPr>
              <w:spacing w:line="360" w:lineRule="auto"/>
              <w:jc w:val="center"/>
              <w:rPr>
                <w:rFonts w:ascii="仿宋" w:hAnsi="仿宋" w:eastAsia="仿宋" w:cs="仿宋"/>
                <w:kern w:val="0"/>
                <w:sz w:val="24"/>
                <w:szCs w:val="24"/>
                <w:lang w:val="zh-CN"/>
              </w:rPr>
            </w:pPr>
          </w:p>
        </w:tc>
        <w:tc>
          <w:tcPr>
            <w:tcW w:w="1708" w:type="dxa"/>
            <w:vAlign w:val="center"/>
          </w:tcPr>
          <w:p w14:paraId="302AFEDE">
            <w:pPr>
              <w:spacing w:line="360" w:lineRule="auto"/>
              <w:jc w:val="center"/>
              <w:rPr>
                <w:rFonts w:ascii="仿宋" w:hAnsi="仿宋" w:eastAsia="仿宋" w:cs="仿宋"/>
                <w:kern w:val="0"/>
                <w:sz w:val="24"/>
                <w:szCs w:val="24"/>
                <w:lang w:val="zh-CN"/>
              </w:rPr>
            </w:pPr>
          </w:p>
        </w:tc>
        <w:tc>
          <w:tcPr>
            <w:tcW w:w="1706" w:type="dxa"/>
            <w:vAlign w:val="center"/>
          </w:tcPr>
          <w:p w14:paraId="7C806216">
            <w:pPr>
              <w:spacing w:line="360" w:lineRule="auto"/>
              <w:jc w:val="center"/>
              <w:rPr>
                <w:rFonts w:ascii="仿宋" w:hAnsi="仿宋" w:eastAsia="仿宋" w:cs="仿宋"/>
                <w:kern w:val="0"/>
                <w:sz w:val="24"/>
                <w:szCs w:val="24"/>
                <w:lang w:val="zh-CN"/>
              </w:rPr>
            </w:pPr>
          </w:p>
        </w:tc>
      </w:tr>
      <w:tr w14:paraId="6045C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817" w:type="dxa"/>
            <w:vAlign w:val="center"/>
          </w:tcPr>
          <w:p w14:paraId="02497FAC">
            <w:pPr>
              <w:spacing w:line="360" w:lineRule="auto"/>
              <w:jc w:val="center"/>
              <w:rPr>
                <w:rFonts w:ascii="仿宋" w:hAnsi="仿宋" w:eastAsia="仿宋" w:cs="仿宋"/>
                <w:kern w:val="0"/>
                <w:sz w:val="24"/>
                <w:szCs w:val="24"/>
                <w:lang w:val="zh-CN"/>
              </w:rPr>
            </w:pPr>
            <w:r>
              <w:rPr>
                <w:rFonts w:hint="eastAsia" w:ascii="仿宋" w:hAnsi="仿宋" w:eastAsia="仿宋" w:cs="仿宋"/>
                <w:kern w:val="0"/>
                <w:sz w:val="24"/>
                <w:szCs w:val="24"/>
                <w:lang w:val="zh-CN"/>
              </w:rPr>
              <w:t>…</w:t>
            </w:r>
          </w:p>
        </w:tc>
        <w:tc>
          <w:tcPr>
            <w:tcW w:w="1858" w:type="dxa"/>
          </w:tcPr>
          <w:p w14:paraId="58B3934B">
            <w:pPr>
              <w:spacing w:line="360" w:lineRule="auto"/>
              <w:jc w:val="center"/>
              <w:rPr>
                <w:rFonts w:ascii="仿宋" w:hAnsi="仿宋" w:eastAsia="仿宋" w:cs="仿宋"/>
                <w:kern w:val="0"/>
                <w:sz w:val="24"/>
                <w:szCs w:val="24"/>
                <w:lang w:val="zh-CN"/>
              </w:rPr>
            </w:pPr>
          </w:p>
        </w:tc>
        <w:tc>
          <w:tcPr>
            <w:tcW w:w="3539" w:type="dxa"/>
            <w:vAlign w:val="center"/>
          </w:tcPr>
          <w:p w14:paraId="7C268BB9">
            <w:pPr>
              <w:spacing w:line="360" w:lineRule="auto"/>
              <w:jc w:val="center"/>
              <w:rPr>
                <w:rFonts w:ascii="仿宋" w:hAnsi="仿宋" w:eastAsia="仿宋" w:cs="仿宋"/>
                <w:kern w:val="0"/>
                <w:sz w:val="24"/>
                <w:szCs w:val="24"/>
                <w:lang w:val="zh-CN"/>
              </w:rPr>
            </w:pPr>
          </w:p>
        </w:tc>
        <w:tc>
          <w:tcPr>
            <w:tcW w:w="1708" w:type="dxa"/>
            <w:vAlign w:val="center"/>
          </w:tcPr>
          <w:p w14:paraId="6DCB2321">
            <w:pPr>
              <w:spacing w:line="360" w:lineRule="auto"/>
              <w:jc w:val="center"/>
              <w:rPr>
                <w:rFonts w:ascii="仿宋" w:hAnsi="仿宋" w:eastAsia="仿宋" w:cs="仿宋"/>
                <w:kern w:val="0"/>
                <w:sz w:val="24"/>
                <w:szCs w:val="24"/>
                <w:lang w:val="zh-CN"/>
              </w:rPr>
            </w:pPr>
          </w:p>
        </w:tc>
        <w:tc>
          <w:tcPr>
            <w:tcW w:w="1706" w:type="dxa"/>
            <w:vAlign w:val="center"/>
          </w:tcPr>
          <w:p w14:paraId="250F8A9F">
            <w:pPr>
              <w:spacing w:line="360" w:lineRule="auto"/>
              <w:jc w:val="center"/>
              <w:rPr>
                <w:rFonts w:ascii="仿宋" w:hAnsi="仿宋" w:eastAsia="仿宋" w:cs="仿宋"/>
                <w:kern w:val="0"/>
                <w:sz w:val="24"/>
                <w:szCs w:val="24"/>
                <w:lang w:val="zh-CN"/>
              </w:rPr>
            </w:pPr>
          </w:p>
        </w:tc>
      </w:tr>
    </w:tbl>
    <w:p w14:paraId="6F62ADD3">
      <w:pPr>
        <w:spacing w:line="360" w:lineRule="auto"/>
        <w:rPr>
          <w:rFonts w:ascii="仿宋" w:hAnsi="仿宋" w:eastAsia="仿宋" w:cs="仿宋"/>
          <w:b/>
          <w:sz w:val="24"/>
          <w:szCs w:val="24"/>
          <w:lang w:val="zh-CN"/>
        </w:rPr>
      </w:pPr>
      <w:r>
        <w:rPr>
          <w:rFonts w:hint="eastAsia" w:ascii="仿宋" w:hAnsi="仿宋" w:eastAsia="仿宋" w:cs="仿宋"/>
          <w:b/>
          <w:sz w:val="24"/>
          <w:szCs w:val="24"/>
          <w:lang w:val="zh-CN"/>
        </w:rPr>
        <w:t>注：供应商根据上述业绩情况后附</w:t>
      </w:r>
      <w:r>
        <w:rPr>
          <w:rFonts w:hint="eastAsia" w:ascii="仿宋" w:hAnsi="仿宋" w:eastAsia="仿宋" w:cs="仿宋"/>
          <w:b/>
          <w:sz w:val="24"/>
          <w:szCs w:val="24"/>
        </w:rPr>
        <w:t>销售或服务合同</w:t>
      </w:r>
      <w:r>
        <w:rPr>
          <w:rFonts w:hint="eastAsia" w:ascii="仿宋" w:hAnsi="仿宋" w:eastAsia="仿宋" w:cs="仿宋"/>
          <w:b/>
          <w:sz w:val="24"/>
          <w:szCs w:val="24"/>
          <w:lang w:val="zh-CN"/>
        </w:rPr>
        <w:t>复印件。</w:t>
      </w:r>
    </w:p>
    <w:p w14:paraId="37B368B8">
      <w:pPr>
        <w:spacing w:line="360" w:lineRule="auto"/>
        <w:rPr>
          <w:rFonts w:ascii="仿宋" w:hAnsi="仿宋" w:eastAsia="仿宋" w:cs="仿宋"/>
          <w:b/>
          <w:sz w:val="24"/>
          <w:szCs w:val="24"/>
        </w:rPr>
      </w:pPr>
      <w:r>
        <w:rPr>
          <w:rFonts w:hint="eastAsia" w:ascii="仿宋" w:hAnsi="仿宋" w:eastAsia="仿宋" w:cs="仿宋"/>
          <w:sz w:val="24"/>
          <w:szCs w:val="24"/>
        </w:rPr>
        <w:br w:type="page"/>
      </w:r>
    </w:p>
    <w:p w14:paraId="78C5386D">
      <w:pPr>
        <w:spacing w:line="360" w:lineRule="auto"/>
        <w:jc w:val="center"/>
        <w:rPr>
          <w:rFonts w:ascii="仿宋" w:hAnsi="仿宋" w:eastAsia="仿宋" w:cs="宋体"/>
          <w:b/>
          <w:sz w:val="32"/>
          <w:szCs w:val="32"/>
          <w:lang w:val="zh-CN"/>
        </w:rPr>
      </w:pPr>
      <w:r>
        <w:rPr>
          <w:rFonts w:hint="eastAsia" w:ascii="仿宋" w:hAnsi="仿宋" w:eastAsia="仿宋" w:cs="宋体"/>
          <w:b/>
          <w:sz w:val="32"/>
          <w:szCs w:val="32"/>
          <w:lang w:val="zh-CN"/>
        </w:rPr>
        <w:t>十六、各类证明材料</w:t>
      </w:r>
    </w:p>
    <w:p w14:paraId="4112A8C8">
      <w:pPr>
        <w:spacing w:line="360" w:lineRule="auto"/>
        <w:rPr>
          <w:rFonts w:ascii="仿宋" w:hAnsi="仿宋" w:eastAsia="仿宋" w:cs="仿宋"/>
          <w:sz w:val="24"/>
          <w:szCs w:val="24"/>
        </w:rPr>
      </w:pPr>
    </w:p>
    <w:p w14:paraId="03E1CBD0">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1.磋商文件要求提供的其他资料。</w:t>
      </w:r>
    </w:p>
    <w:p w14:paraId="0854A529">
      <w:pPr>
        <w:spacing w:line="360" w:lineRule="auto"/>
        <w:ind w:firstLine="480" w:firstLineChars="200"/>
        <w:rPr>
          <w:rFonts w:ascii="仿宋" w:hAnsi="仿宋" w:eastAsia="仿宋" w:cs="仿宋"/>
          <w:b/>
          <w:sz w:val="32"/>
          <w:szCs w:val="28"/>
        </w:rPr>
      </w:pPr>
      <w:r>
        <w:rPr>
          <w:rFonts w:hint="eastAsia" w:ascii="仿宋" w:hAnsi="仿宋" w:eastAsia="仿宋" w:cs="仿宋"/>
          <w:sz w:val="24"/>
          <w:szCs w:val="24"/>
        </w:rPr>
        <w:t>2.供应商认为需提供的其他资料。</w:t>
      </w:r>
      <w:bookmarkStart w:id="27" w:name="_Toc102983129"/>
      <w:bookmarkEnd w:id="27"/>
    </w:p>
    <w:sectPr>
      <w:headerReference r:id="rId3" w:type="default"/>
      <w:footerReference r:id="rId4" w:type="default"/>
      <w:pgSz w:w="11906" w:h="16838"/>
      <w:pgMar w:top="737" w:right="1247" w:bottom="737" w:left="1247" w:header="851" w:footer="992" w:gutter="0"/>
      <w:pgNumType w:start="0"/>
      <w:cols w:space="425" w:num="1"/>
      <w:titlePg/>
      <w:docGrid w:type="lines"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2D45A6A-EB8C-430C-B5D0-12E84B153C7C}"/>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embedRegular r:id="rId2" w:fontKey="{EEDD8317-6E33-47E7-B429-D1F5A45AC925}"/>
  </w:font>
  <w:font w:name="Arial">
    <w:panose1 w:val="020B0604020202020204"/>
    <w:charset w:val="00"/>
    <w:family w:val="swiss"/>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方正楷体简体">
    <w:altName w:val="宋体"/>
    <w:panose1 w:val="00000000000000000000"/>
    <w:charset w:val="86"/>
    <w:family w:val="script"/>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
    <w:altName w:val="宋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embedRegular r:id="rId3" w:fontKey="{43D0DEE4-5052-4C75-8520-69DD54EE6853}"/>
  </w:font>
  <w:font w:name="Segoe UI Symbol">
    <w:panose1 w:val="020B0502040204020203"/>
    <w:charset w:val="00"/>
    <w:family w:val="swiss"/>
    <w:pitch w:val="default"/>
    <w:sig w:usb0="8000006F" w:usb1="1200FBEF" w:usb2="0004C000" w:usb3="00000000" w:csb0="00000001" w:csb1="40000000"/>
  </w:font>
  <w:font w:name="方正仿宋_GBK">
    <w:panose1 w:val="02000000000000000000"/>
    <w:charset w:val="86"/>
    <w:family w:val="auto"/>
    <w:pitch w:val="default"/>
    <w:sig w:usb0="A00002BF" w:usb1="38CF7CFA" w:usb2="00082016" w:usb3="00000000" w:csb0="00040001" w:csb1="00000000"/>
    <w:embedRegular r:id="rId4" w:fontKey="{512B86E0-2278-4D0E-9840-36A4A0639D45}"/>
  </w:font>
  <w:font w:name="Helvetica">
    <w:altName w:val="Arial"/>
    <w:panose1 w:val="020B0604020202020204"/>
    <w:charset w:val="00"/>
    <w:family w:val="swiss"/>
    <w:pitch w:val="default"/>
    <w:sig w:usb0="00000000" w:usb1="00000000" w:usb2="00000000" w:usb3="00000000" w:csb0="00000093" w:csb1="00000000"/>
    <w:embedRegular r:id="rId5" w:fontKey="{0D991B72-73AC-4F8D-B64E-601022BA417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25010743"/>
    </w:sdtPr>
    <w:sdtContent>
      <w:p w14:paraId="173D5F6F">
        <w:pPr>
          <w:pStyle w:val="16"/>
          <w:jc w:val="center"/>
        </w:pPr>
        <w:r>
          <w:fldChar w:fldCharType="begin"/>
        </w:r>
        <w:r>
          <w:instrText xml:space="preserve">PAGE   \* MERGEFORMAT</w:instrText>
        </w:r>
        <w:r>
          <w:fldChar w:fldCharType="separate"/>
        </w:r>
        <w:r>
          <w:rPr>
            <w:lang w:val="zh-CN"/>
          </w:rPr>
          <w:t>37</w:t>
        </w:r>
        <w:r>
          <w:rPr>
            <w:lang w:val="zh-CN"/>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A00C6A">
    <w:pPr>
      <w:pStyle w:val="1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3"/>
    <w:multiLevelType w:val="multilevel"/>
    <w:tmpl w:val="00000003"/>
    <w:lvl w:ilvl="0" w:tentative="0">
      <w:start w:val="2"/>
      <w:numFmt w:val="japaneseCounting"/>
      <w:lvlText w:val="第%1节"/>
      <w:lvlJc w:val="left"/>
      <w:pPr>
        <w:tabs>
          <w:tab w:val="left" w:pos="1674"/>
        </w:tabs>
        <w:ind w:left="1674" w:hanging="1125"/>
      </w:pPr>
      <w:rPr>
        <w:rFonts w:hint="default"/>
      </w:rPr>
    </w:lvl>
    <w:lvl w:ilvl="1" w:tentative="0">
      <w:start w:val="1"/>
      <w:numFmt w:val="japaneseCounting"/>
      <w:lvlText w:val="第%2章"/>
      <w:lvlJc w:val="left"/>
      <w:pPr>
        <w:tabs>
          <w:tab w:val="left" w:pos="3495"/>
        </w:tabs>
        <w:ind w:left="3495" w:hanging="1515"/>
      </w:pPr>
      <w:rPr>
        <w:rFonts w:hint="default"/>
      </w:rPr>
    </w:lvl>
    <w:lvl w:ilvl="2" w:tentative="0">
      <w:start w:val="1"/>
      <w:numFmt w:val="lowerRoman"/>
      <w:lvlText w:val="%3."/>
      <w:lvlJc w:val="right"/>
      <w:pPr>
        <w:tabs>
          <w:tab w:val="left" w:pos="1809"/>
        </w:tabs>
        <w:ind w:left="1809" w:hanging="420"/>
      </w:pPr>
    </w:lvl>
    <w:lvl w:ilvl="3" w:tentative="0">
      <w:start w:val="1"/>
      <w:numFmt w:val="decimal"/>
      <w:lvlText w:val="%4."/>
      <w:lvlJc w:val="left"/>
      <w:pPr>
        <w:tabs>
          <w:tab w:val="left" w:pos="2229"/>
        </w:tabs>
        <w:ind w:left="2229" w:hanging="420"/>
      </w:pPr>
    </w:lvl>
    <w:lvl w:ilvl="4" w:tentative="0">
      <w:start w:val="1"/>
      <w:numFmt w:val="lowerLetter"/>
      <w:pStyle w:val="6"/>
      <w:lvlText w:val="%5)"/>
      <w:lvlJc w:val="left"/>
      <w:pPr>
        <w:tabs>
          <w:tab w:val="left" w:pos="2649"/>
        </w:tabs>
        <w:ind w:left="2649" w:hanging="420"/>
      </w:pPr>
    </w:lvl>
    <w:lvl w:ilvl="5" w:tentative="0">
      <w:start w:val="1"/>
      <w:numFmt w:val="lowerRoman"/>
      <w:pStyle w:val="7"/>
      <w:lvlText w:val="%6."/>
      <w:lvlJc w:val="right"/>
      <w:pPr>
        <w:tabs>
          <w:tab w:val="left" w:pos="3069"/>
        </w:tabs>
        <w:ind w:left="3069" w:hanging="420"/>
      </w:pPr>
    </w:lvl>
    <w:lvl w:ilvl="6" w:tentative="0">
      <w:start w:val="1"/>
      <w:numFmt w:val="decimal"/>
      <w:pStyle w:val="8"/>
      <w:lvlText w:val="%7."/>
      <w:lvlJc w:val="left"/>
      <w:pPr>
        <w:tabs>
          <w:tab w:val="left" w:pos="3489"/>
        </w:tabs>
        <w:ind w:left="3489" w:hanging="420"/>
      </w:pPr>
    </w:lvl>
    <w:lvl w:ilvl="7" w:tentative="0">
      <w:start w:val="1"/>
      <w:numFmt w:val="lowerLetter"/>
      <w:pStyle w:val="9"/>
      <w:lvlText w:val="%8)"/>
      <w:lvlJc w:val="left"/>
      <w:pPr>
        <w:tabs>
          <w:tab w:val="left" w:pos="3909"/>
        </w:tabs>
        <w:ind w:left="3909" w:hanging="420"/>
      </w:pPr>
    </w:lvl>
    <w:lvl w:ilvl="8" w:tentative="0">
      <w:start w:val="1"/>
      <w:numFmt w:val="lowerRoman"/>
      <w:pStyle w:val="10"/>
      <w:lvlText w:val="%9."/>
      <w:lvlJc w:val="right"/>
      <w:pPr>
        <w:tabs>
          <w:tab w:val="left" w:pos="4329"/>
        </w:tabs>
        <w:ind w:left="4329"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40"/>
  <w:drawingGridVerticalSpacing w:val="38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1201"/>
    <w:rsid w:val="00000E57"/>
    <w:rsid w:val="000019B5"/>
    <w:rsid w:val="00001E33"/>
    <w:rsid w:val="00002FB7"/>
    <w:rsid w:val="000037F2"/>
    <w:rsid w:val="00005FCE"/>
    <w:rsid w:val="000064F9"/>
    <w:rsid w:val="000124B7"/>
    <w:rsid w:val="0001552B"/>
    <w:rsid w:val="00015A02"/>
    <w:rsid w:val="00015B44"/>
    <w:rsid w:val="00021C1D"/>
    <w:rsid w:val="00022CDF"/>
    <w:rsid w:val="00024348"/>
    <w:rsid w:val="00024837"/>
    <w:rsid w:val="00024DB1"/>
    <w:rsid w:val="000275BE"/>
    <w:rsid w:val="000277B6"/>
    <w:rsid w:val="00030745"/>
    <w:rsid w:val="000314D8"/>
    <w:rsid w:val="0003153C"/>
    <w:rsid w:val="00032217"/>
    <w:rsid w:val="00032340"/>
    <w:rsid w:val="00032A72"/>
    <w:rsid w:val="00032C24"/>
    <w:rsid w:val="00035A5E"/>
    <w:rsid w:val="00035AB0"/>
    <w:rsid w:val="00040454"/>
    <w:rsid w:val="0004101F"/>
    <w:rsid w:val="0004149A"/>
    <w:rsid w:val="00042767"/>
    <w:rsid w:val="00043181"/>
    <w:rsid w:val="00044995"/>
    <w:rsid w:val="00044B0F"/>
    <w:rsid w:val="000521B0"/>
    <w:rsid w:val="0005338C"/>
    <w:rsid w:val="00054561"/>
    <w:rsid w:val="000545A4"/>
    <w:rsid w:val="0005504F"/>
    <w:rsid w:val="000554EC"/>
    <w:rsid w:val="000558A5"/>
    <w:rsid w:val="00060357"/>
    <w:rsid w:val="00060549"/>
    <w:rsid w:val="000629DD"/>
    <w:rsid w:val="00063168"/>
    <w:rsid w:val="0006359A"/>
    <w:rsid w:val="00064723"/>
    <w:rsid w:val="0006757D"/>
    <w:rsid w:val="000702A1"/>
    <w:rsid w:val="00070DC2"/>
    <w:rsid w:val="00071A78"/>
    <w:rsid w:val="000750A4"/>
    <w:rsid w:val="00076D91"/>
    <w:rsid w:val="00077EEC"/>
    <w:rsid w:val="00082D2C"/>
    <w:rsid w:val="00083CDD"/>
    <w:rsid w:val="00085C63"/>
    <w:rsid w:val="00086144"/>
    <w:rsid w:val="00086FD7"/>
    <w:rsid w:val="00087037"/>
    <w:rsid w:val="00087150"/>
    <w:rsid w:val="000876AB"/>
    <w:rsid w:val="0008773A"/>
    <w:rsid w:val="000900FC"/>
    <w:rsid w:val="00090186"/>
    <w:rsid w:val="00090F39"/>
    <w:rsid w:val="000912B9"/>
    <w:rsid w:val="00091D78"/>
    <w:rsid w:val="0009262E"/>
    <w:rsid w:val="000932EB"/>
    <w:rsid w:val="000944D7"/>
    <w:rsid w:val="00096C31"/>
    <w:rsid w:val="000971DF"/>
    <w:rsid w:val="0009744B"/>
    <w:rsid w:val="000A0964"/>
    <w:rsid w:val="000A0F1D"/>
    <w:rsid w:val="000A132A"/>
    <w:rsid w:val="000A1428"/>
    <w:rsid w:val="000A17F0"/>
    <w:rsid w:val="000A3313"/>
    <w:rsid w:val="000A5AB3"/>
    <w:rsid w:val="000A5E27"/>
    <w:rsid w:val="000A6071"/>
    <w:rsid w:val="000B18EE"/>
    <w:rsid w:val="000B1DD4"/>
    <w:rsid w:val="000B1EAF"/>
    <w:rsid w:val="000B2BD1"/>
    <w:rsid w:val="000B2D92"/>
    <w:rsid w:val="000B4FD6"/>
    <w:rsid w:val="000B5551"/>
    <w:rsid w:val="000B57D8"/>
    <w:rsid w:val="000B7161"/>
    <w:rsid w:val="000C1341"/>
    <w:rsid w:val="000C19EE"/>
    <w:rsid w:val="000C3A16"/>
    <w:rsid w:val="000C3E86"/>
    <w:rsid w:val="000C4079"/>
    <w:rsid w:val="000C5C82"/>
    <w:rsid w:val="000C612E"/>
    <w:rsid w:val="000C6D84"/>
    <w:rsid w:val="000D02AA"/>
    <w:rsid w:val="000D0A17"/>
    <w:rsid w:val="000D17C6"/>
    <w:rsid w:val="000D5147"/>
    <w:rsid w:val="000D515C"/>
    <w:rsid w:val="000D5C01"/>
    <w:rsid w:val="000D7279"/>
    <w:rsid w:val="000D7A79"/>
    <w:rsid w:val="000E0CBD"/>
    <w:rsid w:val="000E15BD"/>
    <w:rsid w:val="000E51AB"/>
    <w:rsid w:val="000E550B"/>
    <w:rsid w:val="000E6319"/>
    <w:rsid w:val="000F082D"/>
    <w:rsid w:val="000F0CA3"/>
    <w:rsid w:val="000F2095"/>
    <w:rsid w:val="000F333E"/>
    <w:rsid w:val="000F422E"/>
    <w:rsid w:val="000F6D0F"/>
    <w:rsid w:val="001000D9"/>
    <w:rsid w:val="00100452"/>
    <w:rsid w:val="001016F2"/>
    <w:rsid w:val="00103E0C"/>
    <w:rsid w:val="00104530"/>
    <w:rsid w:val="001066A5"/>
    <w:rsid w:val="00107117"/>
    <w:rsid w:val="0010792E"/>
    <w:rsid w:val="001107DE"/>
    <w:rsid w:val="001117FE"/>
    <w:rsid w:val="00111FA5"/>
    <w:rsid w:val="00113C24"/>
    <w:rsid w:val="00117038"/>
    <w:rsid w:val="001179A3"/>
    <w:rsid w:val="00117F1A"/>
    <w:rsid w:val="00120A63"/>
    <w:rsid w:val="001246B6"/>
    <w:rsid w:val="001247E2"/>
    <w:rsid w:val="00126F44"/>
    <w:rsid w:val="00127E2F"/>
    <w:rsid w:val="00127EEA"/>
    <w:rsid w:val="00130354"/>
    <w:rsid w:val="00131C8E"/>
    <w:rsid w:val="00132AC3"/>
    <w:rsid w:val="00134349"/>
    <w:rsid w:val="00135BC1"/>
    <w:rsid w:val="00141011"/>
    <w:rsid w:val="00141C9F"/>
    <w:rsid w:val="00142373"/>
    <w:rsid w:val="00143F98"/>
    <w:rsid w:val="0014459C"/>
    <w:rsid w:val="00146DBB"/>
    <w:rsid w:val="00147FB1"/>
    <w:rsid w:val="00154774"/>
    <w:rsid w:val="00155388"/>
    <w:rsid w:val="001556DC"/>
    <w:rsid w:val="00156723"/>
    <w:rsid w:val="00156A89"/>
    <w:rsid w:val="00157C1F"/>
    <w:rsid w:val="00160171"/>
    <w:rsid w:val="00160C4C"/>
    <w:rsid w:val="00161123"/>
    <w:rsid w:val="001611B8"/>
    <w:rsid w:val="00161331"/>
    <w:rsid w:val="00161CC8"/>
    <w:rsid w:val="00162B44"/>
    <w:rsid w:val="00164422"/>
    <w:rsid w:val="00165EB9"/>
    <w:rsid w:val="00166437"/>
    <w:rsid w:val="001669A9"/>
    <w:rsid w:val="00167977"/>
    <w:rsid w:val="00170333"/>
    <w:rsid w:val="00171AA8"/>
    <w:rsid w:val="001740A1"/>
    <w:rsid w:val="00176355"/>
    <w:rsid w:val="00177335"/>
    <w:rsid w:val="00177528"/>
    <w:rsid w:val="00180D8E"/>
    <w:rsid w:val="0018304A"/>
    <w:rsid w:val="00183D05"/>
    <w:rsid w:val="00183F40"/>
    <w:rsid w:val="00185752"/>
    <w:rsid w:val="00186AFA"/>
    <w:rsid w:val="00190B56"/>
    <w:rsid w:val="00190BA3"/>
    <w:rsid w:val="00194A15"/>
    <w:rsid w:val="001955F0"/>
    <w:rsid w:val="00196723"/>
    <w:rsid w:val="001A0A5F"/>
    <w:rsid w:val="001A0B92"/>
    <w:rsid w:val="001A22C1"/>
    <w:rsid w:val="001A29B0"/>
    <w:rsid w:val="001A3024"/>
    <w:rsid w:val="001A3186"/>
    <w:rsid w:val="001A3257"/>
    <w:rsid w:val="001A45B1"/>
    <w:rsid w:val="001A4ADD"/>
    <w:rsid w:val="001A5910"/>
    <w:rsid w:val="001A6850"/>
    <w:rsid w:val="001A69EF"/>
    <w:rsid w:val="001B2547"/>
    <w:rsid w:val="001B631D"/>
    <w:rsid w:val="001B6B4D"/>
    <w:rsid w:val="001C4C6E"/>
    <w:rsid w:val="001C5D23"/>
    <w:rsid w:val="001C620B"/>
    <w:rsid w:val="001C66C5"/>
    <w:rsid w:val="001C7085"/>
    <w:rsid w:val="001C780A"/>
    <w:rsid w:val="001C7988"/>
    <w:rsid w:val="001C7EB1"/>
    <w:rsid w:val="001D1224"/>
    <w:rsid w:val="001D128E"/>
    <w:rsid w:val="001D3AE5"/>
    <w:rsid w:val="001D44B5"/>
    <w:rsid w:val="001D470F"/>
    <w:rsid w:val="001D5189"/>
    <w:rsid w:val="001D7C35"/>
    <w:rsid w:val="001E0168"/>
    <w:rsid w:val="001E146C"/>
    <w:rsid w:val="001E2F8C"/>
    <w:rsid w:val="001E3E6E"/>
    <w:rsid w:val="001E6B2B"/>
    <w:rsid w:val="001F0A48"/>
    <w:rsid w:val="001F1F58"/>
    <w:rsid w:val="001F3324"/>
    <w:rsid w:val="001F38E6"/>
    <w:rsid w:val="001F3A9C"/>
    <w:rsid w:val="001F3CF4"/>
    <w:rsid w:val="001F46E4"/>
    <w:rsid w:val="001F50D5"/>
    <w:rsid w:val="00200C69"/>
    <w:rsid w:val="002024F8"/>
    <w:rsid w:val="00203A97"/>
    <w:rsid w:val="00203C57"/>
    <w:rsid w:val="00204D35"/>
    <w:rsid w:val="00205A07"/>
    <w:rsid w:val="002134E7"/>
    <w:rsid w:val="00213704"/>
    <w:rsid w:val="002138E0"/>
    <w:rsid w:val="002141C4"/>
    <w:rsid w:val="0021704B"/>
    <w:rsid w:val="00217885"/>
    <w:rsid w:val="00217F36"/>
    <w:rsid w:val="00220C2D"/>
    <w:rsid w:val="002215B4"/>
    <w:rsid w:val="002216D2"/>
    <w:rsid w:val="002245CD"/>
    <w:rsid w:val="00226D7F"/>
    <w:rsid w:val="002309C7"/>
    <w:rsid w:val="00233EB5"/>
    <w:rsid w:val="002349C2"/>
    <w:rsid w:val="002359DD"/>
    <w:rsid w:val="00236BF6"/>
    <w:rsid w:val="00236FE0"/>
    <w:rsid w:val="002418A6"/>
    <w:rsid w:val="00246923"/>
    <w:rsid w:val="00247981"/>
    <w:rsid w:val="00247D3C"/>
    <w:rsid w:val="00247DA7"/>
    <w:rsid w:val="0025092D"/>
    <w:rsid w:val="002520A9"/>
    <w:rsid w:val="002523A4"/>
    <w:rsid w:val="00252A85"/>
    <w:rsid w:val="00252E75"/>
    <w:rsid w:val="002531F7"/>
    <w:rsid w:val="0025583A"/>
    <w:rsid w:val="002618B9"/>
    <w:rsid w:val="00262286"/>
    <w:rsid w:val="00263625"/>
    <w:rsid w:val="00264652"/>
    <w:rsid w:val="00267255"/>
    <w:rsid w:val="002677C5"/>
    <w:rsid w:val="0026789F"/>
    <w:rsid w:val="002706A8"/>
    <w:rsid w:val="00273036"/>
    <w:rsid w:val="00274A75"/>
    <w:rsid w:val="002758D1"/>
    <w:rsid w:val="00275B60"/>
    <w:rsid w:val="00276325"/>
    <w:rsid w:val="00276D08"/>
    <w:rsid w:val="00277A59"/>
    <w:rsid w:val="002805A2"/>
    <w:rsid w:val="00280DF6"/>
    <w:rsid w:val="002813D5"/>
    <w:rsid w:val="00283220"/>
    <w:rsid w:val="002833E4"/>
    <w:rsid w:val="002847EC"/>
    <w:rsid w:val="00285F7D"/>
    <w:rsid w:val="00286176"/>
    <w:rsid w:val="00286EB0"/>
    <w:rsid w:val="002900C6"/>
    <w:rsid w:val="00290210"/>
    <w:rsid w:val="00290AF1"/>
    <w:rsid w:val="00290EA5"/>
    <w:rsid w:val="002919FA"/>
    <w:rsid w:val="00291B09"/>
    <w:rsid w:val="0029262E"/>
    <w:rsid w:val="00292903"/>
    <w:rsid w:val="00293351"/>
    <w:rsid w:val="00294C80"/>
    <w:rsid w:val="002954F1"/>
    <w:rsid w:val="002972E9"/>
    <w:rsid w:val="00297645"/>
    <w:rsid w:val="002A033D"/>
    <w:rsid w:val="002A1E57"/>
    <w:rsid w:val="002A2E63"/>
    <w:rsid w:val="002A3538"/>
    <w:rsid w:val="002A3C54"/>
    <w:rsid w:val="002A5FA3"/>
    <w:rsid w:val="002A690A"/>
    <w:rsid w:val="002B06D0"/>
    <w:rsid w:val="002B07D2"/>
    <w:rsid w:val="002B086D"/>
    <w:rsid w:val="002B46C2"/>
    <w:rsid w:val="002B539D"/>
    <w:rsid w:val="002B5D5C"/>
    <w:rsid w:val="002B6555"/>
    <w:rsid w:val="002B6ACB"/>
    <w:rsid w:val="002B7ED1"/>
    <w:rsid w:val="002C0752"/>
    <w:rsid w:val="002C1118"/>
    <w:rsid w:val="002C179F"/>
    <w:rsid w:val="002C1AB6"/>
    <w:rsid w:val="002C2541"/>
    <w:rsid w:val="002C435A"/>
    <w:rsid w:val="002C5CB7"/>
    <w:rsid w:val="002C5EBE"/>
    <w:rsid w:val="002C7284"/>
    <w:rsid w:val="002C72B3"/>
    <w:rsid w:val="002D0E99"/>
    <w:rsid w:val="002D274A"/>
    <w:rsid w:val="002D27A1"/>
    <w:rsid w:val="002D2ABF"/>
    <w:rsid w:val="002D3A79"/>
    <w:rsid w:val="002D3B81"/>
    <w:rsid w:val="002D4130"/>
    <w:rsid w:val="002D4C91"/>
    <w:rsid w:val="002D5A33"/>
    <w:rsid w:val="002D5B54"/>
    <w:rsid w:val="002D6C15"/>
    <w:rsid w:val="002E31ED"/>
    <w:rsid w:val="002E35DD"/>
    <w:rsid w:val="002E36D8"/>
    <w:rsid w:val="002E38DF"/>
    <w:rsid w:val="002E3D50"/>
    <w:rsid w:val="002E5B7A"/>
    <w:rsid w:val="002E5EAB"/>
    <w:rsid w:val="002E5EDD"/>
    <w:rsid w:val="002E6E32"/>
    <w:rsid w:val="002E7061"/>
    <w:rsid w:val="002E7AC9"/>
    <w:rsid w:val="002F09DD"/>
    <w:rsid w:val="002F14A2"/>
    <w:rsid w:val="002F4D72"/>
    <w:rsid w:val="002F4ECE"/>
    <w:rsid w:val="002F5648"/>
    <w:rsid w:val="002F692A"/>
    <w:rsid w:val="002F6F9E"/>
    <w:rsid w:val="002F7057"/>
    <w:rsid w:val="002F7ADE"/>
    <w:rsid w:val="002F7D46"/>
    <w:rsid w:val="002F7E87"/>
    <w:rsid w:val="003028A1"/>
    <w:rsid w:val="003036D1"/>
    <w:rsid w:val="003049A8"/>
    <w:rsid w:val="00305086"/>
    <w:rsid w:val="0030511C"/>
    <w:rsid w:val="00305EF3"/>
    <w:rsid w:val="00307C6D"/>
    <w:rsid w:val="0031146F"/>
    <w:rsid w:val="00311ACA"/>
    <w:rsid w:val="00312F76"/>
    <w:rsid w:val="003166E1"/>
    <w:rsid w:val="003175DD"/>
    <w:rsid w:val="00317A60"/>
    <w:rsid w:val="00322C67"/>
    <w:rsid w:val="0032346F"/>
    <w:rsid w:val="00323B1D"/>
    <w:rsid w:val="00323C62"/>
    <w:rsid w:val="003252DF"/>
    <w:rsid w:val="00325FA8"/>
    <w:rsid w:val="0032764A"/>
    <w:rsid w:val="00330DC1"/>
    <w:rsid w:val="00330FBC"/>
    <w:rsid w:val="00331EF4"/>
    <w:rsid w:val="0033413C"/>
    <w:rsid w:val="00336C8D"/>
    <w:rsid w:val="0034009B"/>
    <w:rsid w:val="00340152"/>
    <w:rsid w:val="00340723"/>
    <w:rsid w:val="00342063"/>
    <w:rsid w:val="00343DE1"/>
    <w:rsid w:val="00343EA9"/>
    <w:rsid w:val="003453A3"/>
    <w:rsid w:val="003456D5"/>
    <w:rsid w:val="00346797"/>
    <w:rsid w:val="00350415"/>
    <w:rsid w:val="00351801"/>
    <w:rsid w:val="00351A42"/>
    <w:rsid w:val="00354113"/>
    <w:rsid w:val="00354D79"/>
    <w:rsid w:val="00355D59"/>
    <w:rsid w:val="003562A9"/>
    <w:rsid w:val="0035650D"/>
    <w:rsid w:val="00356C8B"/>
    <w:rsid w:val="0035724C"/>
    <w:rsid w:val="00357BB1"/>
    <w:rsid w:val="003601BC"/>
    <w:rsid w:val="003605DA"/>
    <w:rsid w:val="00360873"/>
    <w:rsid w:val="0036136B"/>
    <w:rsid w:val="00361AFB"/>
    <w:rsid w:val="00361E13"/>
    <w:rsid w:val="003620B6"/>
    <w:rsid w:val="00363A25"/>
    <w:rsid w:val="00363FBE"/>
    <w:rsid w:val="0036589D"/>
    <w:rsid w:val="00366FF7"/>
    <w:rsid w:val="00367583"/>
    <w:rsid w:val="00372CDD"/>
    <w:rsid w:val="00374800"/>
    <w:rsid w:val="0037604A"/>
    <w:rsid w:val="00376AD8"/>
    <w:rsid w:val="00377304"/>
    <w:rsid w:val="0037796F"/>
    <w:rsid w:val="00381798"/>
    <w:rsid w:val="00382E68"/>
    <w:rsid w:val="003850C1"/>
    <w:rsid w:val="0038661D"/>
    <w:rsid w:val="00386C41"/>
    <w:rsid w:val="00386F2E"/>
    <w:rsid w:val="00387C9F"/>
    <w:rsid w:val="00387FA9"/>
    <w:rsid w:val="00391691"/>
    <w:rsid w:val="003917C2"/>
    <w:rsid w:val="0039586D"/>
    <w:rsid w:val="003962BB"/>
    <w:rsid w:val="00396A34"/>
    <w:rsid w:val="0039754F"/>
    <w:rsid w:val="003978E6"/>
    <w:rsid w:val="003A0038"/>
    <w:rsid w:val="003A059F"/>
    <w:rsid w:val="003A1994"/>
    <w:rsid w:val="003A1A29"/>
    <w:rsid w:val="003A231E"/>
    <w:rsid w:val="003A4BE3"/>
    <w:rsid w:val="003A585F"/>
    <w:rsid w:val="003A60CE"/>
    <w:rsid w:val="003A6E6E"/>
    <w:rsid w:val="003A7970"/>
    <w:rsid w:val="003A7FDC"/>
    <w:rsid w:val="003B5C3F"/>
    <w:rsid w:val="003C405E"/>
    <w:rsid w:val="003C4C9F"/>
    <w:rsid w:val="003C57A9"/>
    <w:rsid w:val="003C62D0"/>
    <w:rsid w:val="003C719D"/>
    <w:rsid w:val="003C76CA"/>
    <w:rsid w:val="003D175D"/>
    <w:rsid w:val="003D1807"/>
    <w:rsid w:val="003D198A"/>
    <w:rsid w:val="003D305F"/>
    <w:rsid w:val="003D3113"/>
    <w:rsid w:val="003D3190"/>
    <w:rsid w:val="003D5B83"/>
    <w:rsid w:val="003D7194"/>
    <w:rsid w:val="003D73A0"/>
    <w:rsid w:val="003E180D"/>
    <w:rsid w:val="003E303A"/>
    <w:rsid w:val="003E309A"/>
    <w:rsid w:val="003E3399"/>
    <w:rsid w:val="003E350F"/>
    <w:rsid w:val="003E4CA7"/>
    <w:rsid w:val="003E53CD"/>
    <w:rsid w:val="003E61FE"/>
    <w:rsid w:val="003E674C"/>
    <w:rsid w:val="003E6776"/>
    <w:rsid w:val="003E6B9C"/>
    <w:rsid w:val="003E7A65"/>
    <w:rsid w:val="003F1BED"/>
    <w:rsid w:val="003F1EF2"/>
    <w:rsid w:val="003F43DD"/>
    <w:rsid w:val="003F6293"/>
    <w:rsid w:val="003F68D7"/>
    <w:rsid w:val="0040058C"/>
    <w:rsid w:val="004010B1"/>
    <w:rsid w:val="0040126E"/>
    <w:rsid w:val="004023C0"/>
    <w:rsid w:val="00404152"/>
    <w:rsid w:val="00406E46"/>
    <w:rsid w:val="0040743F"/>
    <w:rsid w:val="00410D25"/>
    <w:rsid w:val="004115E2"/>
    <w:rsid w:val="004117C1"/>
    <w:rsid w:val="00411877"/>
    <w:rsid w:val="004127CA"/>
    <w:rsid w:val="00412FD9"/>
    <w:rsid w:val="00414241"/>
    <w:rsid w:val="00414662"/>
    <w:rsid w:val="00414951"/>
    <w:rsid w:val="00415706"/>
    <w:rsid w:val="00417D84"/>
    <w:rsid w:val="00420B58"/>
    <w:rsid w:val="004223BB"/>
    <w:rsid w:val="004230C7"/>
    <w:rsid w:val="004242FA"/>
    <w:rsid w:val="00425C9D"/>
    <w:rsid w:val="00425DB7"/>
    <w:rsid w:val="004261E5"/>
    <w:rsid w:val="00426A2D"/>
    <w:rsid w:val="00426B93"/>
    <w:rsid w:val="00431475"/>
    <w:rsid w:val="00431F27"/>
    <w:rsid w:val="00432AB7"/>
    <w:rsid w:val="00432F40"/>
    <w:rsid w:val="00433011"/>
    <w:rsid w:val="00433AB9"/>
    <w:rsid w:val="004352F5"/>
    <w:rsid w:val="00435D31"/>
    <w:rsid w:val="00435D5B"/>
    <w:rsid w:val="00436699"/>
    <w:rsid w:val="004374BE"/>
    <w:rsid w:val="00437EBB"/>
    <w:rsid w:val="00440E33"/>
    <w:rsid w:val="00441C6D"/>
    <w:rsid w:val="00441CA8"/>
    <w:rsid w:val="00442B3A"/>
    <w:rsid w:val="004431F8"/>
    <w:rsid w:val="00443247"/>
    <w:rsid w:val="00445BD5"/>
    <w:rsid w:val="00446442"/>
    <w:rsid w:val="00447B3B"/>
    <w:rsid w:val="0045007B"/>
    <w:rsid w:val="00450AEB"/>
    <w:rsid w:val="00452F0B"/>
    <w:rsid w:val="004555B9"/>
    <w:rsid w:val="00456764"/>
    <w:rsid w:val="004575B1"/>
    <w:rsid w:val="004607BE"/>
    <w:rsid w:val="00461B30"/>
    <w:rsid w:val="00461F1F"/>
    <w:rsid w:val="0046293D"/>
    <w:rsid w:val="0046308F"/>
    <w:rsid w:val="00473067"/>
    <w:rsid w:val="004755C8"/>
    <w:rsid w:val="004771B0"/>
    <w:rsid w:val="00477F94"/>
    <w:rsid w:val="00481182"/>
    <w:rsid w:val="00481B1C"/>
    <w:rsid w:val="004825C2"/>
    <w:rsid w:val="004827A6"/>
    <w:rsid w:val="00482AEC"/>
    <w:rsid w:val="00482B6E"/>
    <w:rsid w:val="00482DE0"/>
    <w:rsid w:val="00483816"/>
    <w:rsid w:val="004857AE"/>
    <w:rsid w:val="00486BCF"/>
    <w:rsid w:val="0049094E"/>
    <w:rsid w:val="00491598"/>
    <w:rsid w:val="00492145"/>
    <w:rsid w:val="00492963"/>
    <w:rsid w:val="00493B4C"/>
    <w:rsid w:val="00493C31"/>
    <w:rsid w:val="0049481A"/>
    <w:rsid w:val="004A0204"/>
    <w:rsid w:val="004A17D2"/>
    <w:rsid w:val="004A2179"/>
    <w:rsid w:val="004A32E9"/>
    <w:rsid w:val="004A42B1"/>
    <w:rsid w:val="004A6F4D"/>
    <w:rsid w:val="004A7401"/>
    <w:rsid w:val="004B0B00"/>
    <w:rsid w:val="004B1CE0"/>
    <w:rsid w:val="004B22B2"/>
    <w:rsid w:val="004B24B8"/>
    <w:rsid w:val="004B565B"/>
    <w:rsid w:val="004B6B8B"/>
    <w:rsid w:val="004B6BB2"/>
    <w:rsid w:val="004C28F6"/>
    <w:rsid w:val="004C331A"/>
    <w:rsid w:val="004C336B"/>
    <w:rsid w:val="004C362D"/>
    <w:rsid w:val="004C3BB3"/>
    <w:rsid w:val="004C4646"/>
    <w:rsid w:val="004C4D09"/>
    <w:rsid w:val="004C4F15"/>
    <w:rsid w:val="004C6544"/>
    <w:rsid w:val="004C658C"/>
    <w:rsid w:val="004C6E43"/>
    <w:rsid w:val="004C759F"/>
    <w:rsid w:val="004C76F9"/>
    <w:rsid w:val="004D011C"/>
    <w:rsid w:val="004D01A9"/>
    <w:rsid w:val="004D06E0"/>
    <w:rsid w:val="004D1A36"/>
    <w:rsid w:val="004D2924"/>
    <w:rsid w:val="004D2C93"/>
    <w:rsid w:val="004D3DB3"/>
    <w:rsid w:val="004D4C56"/>
    <w:rsid w:val="004D57AF"/>
    <w:rsid w:val="004D5A44"/>
    <w:rsid w:val="004D6BA9"/>
    <w:rsid w:val="004E0D0E"/>
    <w:rsid w:val="004E19E1"/>
    <w:rsid w:val="004E2299"/>
    <w:rsid w:val="004E26CB"/>
    <w:rsid w:val="004E37D1"/>
    <w:rsid w:val="004E3BE0"/>
    <w:rsid w:val="004E58DA"/>
    <w:rsid w:val="004E68A7"/>
    <w:rsid w:val="004F0876"/>
    <w:rsid w:val="004F1447"/>
    <w:rsid w:val="004F37E9"/>
    <w:rsid w:val="004F5314"/>
    <w:rsid w:val="00500436"/>
    <w:rsid w:val="00500D74"/>
    <w:rsid w:val="0050117C"/>
    <w:rsid w:val="005049B8"/>
    <w:rsid w:val="005055B0"/>
    <w:rsid w:val="005064F0"/>
    <w:rsid w:val="00506767"/>
    <w:rsid w:val="005109E3"/>
    <w:rsid w:val="00510CE7"/>
    <w:rsid w:val="00511267"/>
    <w:rsid w:val="0051180E"/>
    <w:rsid w:val="00511FC6"/>
    <w:rsid w:val="00515534"/>
    <w:rsid w:val="005170E8"/>
    <w:rsid w:val="005171BE"/>
    <w:rsid w:val="00517A47"/>
    <w:rsid w:val="00517F41"/>
    <w:rsid w:val="0052071C"/>
    <w:rsid w:val="00520A53"/>
    <w:rsid w:val="005214EC"/>
    <w:rsid w:val="0052378F"/>
    <w:rsid w:val="00523827"/>
    <w:rsid w:val="00523AF4"/>
    <w:rsid w:val="00525B1D"/>
    <w:rsid w:val="0052688C"/>
    <w:rsid w:val="005269E2"/>
    <w:rsid w:val="005275B1"/>
    <w:rsid w:val="00531038"/>
    <w:rsid w:val="005323F9"/>
    <w:rsid w:val="00532CEC"/>
    <w:rsid w:val="005351EA"/>
    <w:rsid w:val="0053557A"/>
    <w:rsid w:val="00535BD1"/>
    <w:rsid w:val="00536ACA"/>
    <w:rsid w:val="00536CC2"/>
    <w:rsid w:val="0053771F"/>
    <w:rsid w:val="00537996"/>
    <w:rsid w:val="00540583"/>
    <w:rsid w:val="00541140"/>
    <w:rsid w:val="00542B4D"/>
    <w:rsid w:val="005441BD"/>
    <w:rsid w:val="005449CB"/>
    <w:rsid w:val="00544F6C"/>
    <w:rsid w:val="00545552"/>
    <w:rsid w:val="0054733A"/>
    <w:rsid w:val="005502E0"/>
    <w:rsid w:val="00552AF4"/>
    <w:rsid w:val="00552C27"/>
    <w:rsid w:val="0055412C"/>
    <w:rsid w:val="00556CAB"/>
    <w:rsid w:val="00557212"/>
    <w:rsid w:val="005608A3"/>
    <w:rsid w:val="005611C9"/>
    <w:rsid w:val="00561EE8"/>
    <w:rsid w:val="005655C3"/>
    <w:rsid w:val="0056676F"/>
    <w:rsid w:val="00566D59"/>
    <w:rsid w:val="00566FEB"/>
    <w:rsid w:val="00567ECE"/>
    <w:rsid w:val="00570A65"/>
    <w:rsid w:val="00571223"/>
    <w:rsid w:val="005733CD"/>
    <w:rsid w:val="00575115"/>
    <w:rsid w:val="0057590C"/>
    <w:rsid w:val="00575C09"/>
    <w:rsid w:val="00576794"/>
    <w:rsid w:val="005771EF"/>
    <w:rsid w:val="00577D22"/>
    <w:rsid w:val="00584B37"/>
    <w:rsid w:val="0058572E"/>
    <w:rsid w:val="00585EC9"/>
    <w:rsid w:val="00586746"/>
    <w:rsid w:val="00587E08"/>
    <w:rsid w:val="00587FA2"/>
    <w:rsid w:val="005918B1"/>
    <w:rsid w:val="005937B4"/>
    <w:rsid w:val="00594ECC"/>
    <w:rsid w:val="00595358"/>
    <w:rsid w:val="00595AC9"/>
    <w:rsid w:val="00595BBB"/>
    <w:rsid w:val="0059662E"/>
    <w:rsid w:val="00596711"/>
    <w:rsid w:val="0059698F"/>
    <w:rsid w:val="00597732"/>
    <w:rsid w:val="005A2315"/>
    <w:rsid w:val="005A30D6"/>
    <w:rsid w:val="005A5BF4"/>
    <w:rsid w:val="005A63BF"/>
    <w:rsid w:val="005A75B9"/>
    <w:rsid w:val="005B275E"/>
    <w:rsid w:val="005B37A7"/>
    <w:rsid w:val="005B37DC"/>
    <w:rsid w:val="005B51C7"/>
    <w:rsid w:val="005B72CA"/>
    <w:rsid w:val="005C02F2"/>
    <w:rsid w:val="005C0AAB"/>
    <w:rsid w:val="005C1201"/>
    <w:rsid w:val="005C24D1"/>
    <w:rsid w:val="005C46EF"/>
    <w:rsid w:val="005C70A7"/>
    <w:rsid w:val="005C7788"/>
    <w:rsid w:val="005D1575"/>
    <w:rsid w:val="005D18E5"/>
    <w:rsid w:val="005D20F2"/>
    <w:rsid w:val="005D31AF"/>
    <w:rsid w:val="005D3ABE"/>
    <w:rsid w:val="005D450D"/>
    <w:rsid w:val="005D49D6"/>
    <w:rsid w:val="005D7B0E"/>
    <w:rsid w:val="005E0C34"/>
    <w:rsid w:val="005E1B00"/>
    <w:rsid w:val="005E1E22"/>
    <w:rsid w:val="005E28DB"/>
    <w:rsid w:val="005E31CC"/>
    <w:rsid w:val="005E3EC1"/>
    <w:rsid w:val="005E4F1E"/>
    <w:rsid w:val="005E78F1"/>
    <w:rsid w:val="005E7B84"/>
    <w:rsid w:val="005F01D8"/>
    <w:rsid w:val="005F0264"/>
    <w:rsid w:val="005F04AE"/>
    <w:rsid w:val="005F1930"/>
    <w:rsid w:val="005F1AFD"/>
    <w:rsid w:val="005F221E"/>
    <w:rsid w:val="005F26AF"/>
    <w:rsid w:val="005F461F"/>
    <w:rsid w:val="005F4751"/>
    <w:rsid w:val="005F5051"/>
    <w:rsid w:val="005F565B"/>
    <w:rsid w:val="005F5965"/>
    <w:rsid w:val="005F62DF"/>
    <w:rsid w:val="005F639F"/>
    <w:rsid w:val="005F6C1D"/>
    <w:rsid w:val="005F6C97"/>
    <w:rsid w:val="005F72B5"/>
    <w:rsid w:val="005F7F1E"/>
    <w:rsid w:val="00601AED"/>
    <w:rsid w:val="006028AB"/>
    <w:rsid w:val="006033B9"/>
    <w:rsid w:val="00603405"/>
    <w:rsid w:val="0061019B"/>
    <w:rsid w:val="00612DE6"/>
    <w:rsid w:val="0061529A"/>
    <w:rsid w:val="00615A8D"/>
    <w:rsid w:val="00616936"/>
    <w:rsid w:val="00616A52"/>
    <w:rsid w:val="00620B2E"/>
    <w:rsid w:val="006215ED"/>
    <w:rsid w:val="0062221E"/>
    <w:rsid w:val="00622B32"/>
    <w:rsid w:val="00624825"/>
    <w:rsid w:val="00624BAD"/>
    <w:rsid w:val="00625939"/>
    <w:rsid w:val="00626DE6"/>
    <w:rsid w:val="00633946"/>
    <w:rsid w:val="00633E76"/>
    <w:rsid w:val="006370B3"/>
    <w:rsid w:val="00637903"/>
    <w:rsid w:val="00637E93"/>
    <w:rsid w:val="00637F2E"/>
    <w:rsid w:val="00641217"/>
    <w:rsid w:val="00645BC8"/>
    <w:rsid w:val="0064782F"/>
    <w:rsid w:val="00650FB0"/>
    <w:rsid w:val="0065161B"/>
    <w:rsid w:val="006530CE"/>
    <w:rsid w:val="00653126"/>
    <w:rsid w:val="0065564E"/>
    <w:rsid w:val="0065785E"/>
    <w:rsid w:val="00657D10"/>
    <w:rsid w:val="00657D1A"/>
    <w:rsid w:val="00660E62"/>
    <w:rsid w:val="00661376"/>
    <w:rsid w:val="006615E5"/>
    <w:rsid w:val="00663483"/>
    <w:rsid w:val="00663B6F"/>
    <w:rsid w:val="00663DD3"/>
    <w:rsid w:val="00663FDA"/>
    <w:rsid w:val="0066477C"/>
    <w:rsid w:val="006665D9"/>
    <w:rsid w:val="00666A3E"/>
    <w:rsid w:val="0066731C"/>
    <w:rsid w:val="006676FC"/>
    <w:rsid w:val="00670FAA"/>
    <w:rsid w:val="006718B0"/>
    <w:rsid w:val="006719FE"/>
    <w:rsid w:val="00673EB8"/>
    <w:rsid w:val="006743A4"/>
    <w:rsid w:val="0067569A"/>
    <w:rsid w:val="006820F4"/>
    <w:rsid w:val="00682883"/>
    <w:rsid w:val="00682E13"/>
    <w:rsid w:val="00683D35"/>
    <w:rsid w:val="00685872"/>
    <w:rsid w:val="006869C4"/>
    <w:rsid w:val="0068719C"/>
    <w:rsid w:val="00687D18"/>
    <w:rsid w:val="0069019B"/>
    <w:rsid w:val="00692FF1"/>
    <w:rsid w:val="00694BFE"/>
    <w:rsid w:val="00694C2F"/>
    <w:rsid w:val="006974C8"/>
    <w:rsid w:val="00697B24"/>
    <w:rsid w:val="00697EA9"/>
    <w:rsid w:val="006A06EE"/>
    <w:rsid w:val="006A25CE"/>
    <w:rsid w:val="006A3281"/>
    <w:rsid w:val="006A4BA2"/>
    <w:rsid w:val="006A4C44"/>
    <w:rsid w:val="006A7FBB"/>
    <w:rsid w:val="006B0E96"/>
    <w:rsid w:val="006B13A8"/>
    <w:rsid w:val="006B1532"/>
    <w:rsid w:val="006B1640"/>
    <w:rsid w:val="006B1ADB"/>
    <w:rsid w:val="006B3C71"/>
    <w:rsid w:val="006B40AE"/>
    <w:rsid w:val="006B4252"/>
    <w:rsid w:val="006B4351"/>
    <w:rsid w:val="006B46E3"/>
    <w:rsid w:val="006B5349"/>
    <w:rsid w:val="006B727C"/>
    <w:rsid w:val="006C0054"/>
    <w:rsid w:val="006C0F1D"/>
    <w:rsid w:val="006C10AE"/>
    <w:rsid w:val="006C227A"/>
    <w:rsid w:val="006C344B"/>
    <w:rsid w:val="006C3C87"/>
    <w:rsid w:val="006C3D88"/>
    <w:rsid w:val="006C4615"/>
    <w:rsid w:val="006C480E"/>
    <w:rsid w:val="006C5F7E"/>
    <w:rsid w:val="006C60B5"/>
    <w:rsid w:val="006D0AA0"/>
    <w:rsid w:val="006D121A"/>
    <w:rsid w:val="006D30BE"/>
    <w:rsid w:val="006D567A"/>
    <w:rsid w:val="006D58D2"/>
    <w:rsid w:val="006D5943"/>
    <w:rsid w:val="006E010B"/>
    <w:rsid w:val="006E16A8"/>
    <w:rsid w:val="006E382F"/>
    <w:rsid w:val="006E3A9E"/>
    <w:rsid w:val="006E6765"/>
    <w:rsid w:val="006E6953"/>
    <w:rsid w:val="006E7243"/>
    <w:rsid w:val="006F1AAC"/>
    <w:rsid w:val="006F2097"/>
    <w:rsid w:val="006F344D"/>
    <w:rsid w:val="006F5052"/>
    <w:rsid w:val="006F5776"/>
    <w:rsid w:val="006F63B1"/>
    <w:rsid w:val="006F7539"/>
    <w:rsid w:val="00700BC1"/>
    <w:rsid w:val="00700CD9"/>
    <w:rsid w:val="007010D8"/>
    <w:rsid w:val="00701BA9"/>
    <w:rsid w:val="00701EF4"/>
    <w:rsid w:val="007020B5"/>
    <w:rsid w:val="007026EA"/>
    <w:rsid w:val="007029E6"/>
    <w:rsid w:val="00702AB7"/>
    <w:rsid w:val="007055F3"/>
    <w:rsid w:val="0070594F"/>
    <w:rsid w:val="00706DA6"/>
    <w:rsid w:val="007071EB"/>
    <w:rsid w:val="00710463"/>
    <w:rsid w:val="00710837"/>
    <w:rsid w:val="00710B71"/>
    <w:rsid w:val="00710CD0"/>
    <w:rsid w:val="00711612"/>
    <w:rsid w:val="00713350"/>
    <w:rsid w:val="00714859"/>
    <w:rsid w:val="00714F92"/>
    <w:rsid w:val="00717FD3"/>
    <w:rsid w:val="00720C41"/>
    <w:rsid w:val="00722FBA"/>
    <w:rsid w:val="0072313F"/>
    <w:rsid w:val="00724F07"/>
    <w:rsid w:val="0072769F"/>
    <w:rsid w:val="0072792D"/>
    <w:rsid w:val="00727F36"/>
    <w:rsid w:val="0073012D"/>
    <w:rsid w:val="00732742"/>
    <w:rsid w:val="0073370C"/>
    <w:rsid w:val="00733A3B"/>
    <w:rsid w:val="00733AF8"/>
    <w:rsid w:val="007364E3"/>
    <w:rsid w:val="0074368B"/>
    <w:rsid w:val="00744479"/>
    <w:rsid w:val="007444F9"/>
    <w:rsid w:val="00744FCC"/>
    <w:rsid w:val="00745AB9"/>
    <w:rsid w:val="007511B2"/>
    <w:rsid w:val="0075190A"/>
    <w:rsid w:val="00752753"/>
    <w:rsid w:val="00752854"/>
    <w:rsid w:val="00753180"/>
    <w:rsid w:val="00754E54"/>
    <w:rsid w:val="00755E9B"/>
    <w:rsid w:val="00756C4C"/>
    <w:rsid w:val="00757E08"/>
    <w:rsid w:val="00765CFE"/>
    <w:rsid w:val="007667D9"/>
    <w:rsid w:val="00766ADF"/>
    <w:rsid w:val="007676EF"/>
    <w:rsid w:val="00772676"/>
    <w:rsid w:val="007726C3"/>
    <w:rsid w:val="00773D9F"/>
    <w:rsid w:val="00774571"/>
    <w:rsid w:val="00780E8E"/>
    <w:rsid w:val="007812FA"/>
    <w:rsid w:val="00781A2F"/>
    <w:rsid w:val="0078207C"/>
    <w:rsid w:val="00782676"/>
    <w:rsid w:val="007830D7"/>
    <w:rsid w:val="0078398A"/>
    <w:rsid w:val="0078499E"/>
    <w:rsid w:val="0078591F"/>
    <w:rsid w:val="0078611D"/>
    <w:rsid w:val="00786536"/>
    <w:rsid w:val="0078682A"/>
    <w:rsid w:val="00786E67"/>
    <w:rsid w:val="00786E7B"/>
    <w:rsid w:val="00787879"/>
    <w:rsid w:val="00791867"/>
    <w:rsid w:val="007919E4"/>
    <w:rsid w:val="0079216A"/>
    <w:rsid w:val="00792D96"/>
    <w:rsid w:val="00793353"/>
    <w:rsid w:val="00793656"/>
    <w:rsid w:val="0079394D"/>
    <w:rsid w:val="00794032"/>
    <w:rsid w:val="0079407B"/>
    <w:rsid w:val="00794543"/>
    <w:rsid w:val="00795189"/>
    <w:rsid w:val="007969EF"/>
    <w:rsid w:val="007A0737"/>
    <w:rsid w:val="007A1182"/>
    <w:rsid w:val="007A341B"/>
    <w:rsid w:val="007A5951"/>
    <w:rsid w:val="007A5D58"/>
    <w:rsid w:val="007A6419"/>
    <w:rsid w:val="007A7335"/>
    <w:rsid w:val="007A74CF"/>
    <w:rsid w:val="007B06C6"/>
    <w:rsid w:val="007B16B5"/>
    <w:rsid w:val="007B292A"/>
    <w:rsid w:val="007B4372"/>
    <w:rsid w:val="007B50EE"/>
    <w:rsid w:val="007B79A8"/>
    <w:rsid w:val="007C0FB3"/>
    <w:rsid w:val="007C1502"/>
    <w:rsid w:val="007C17CD"/>
    <w:rsid w:val="007C17F7"/>
    <w:rsid w:val="007C1873"/>
    <w:rsid w:val="007C1EAB"/>
    <w:rsid w:val="007C2177"/>
    <w:rsid w:val="007C3E96"/>
    <w:rsid w:val="007C4F12"/>
    <w:rsid w:val="007C6D29"/>
    <w:rsid w:val="007C6DE3"/>
    <w:rsid w:val="007C7D9A"/>
    <w:rsid w:val="007D0240"/>
    <w:rsid w:val="007D064F"/>
    <w:rsid w:val="007D06D2"/>
    <w:rsid w:val="007D06EA"/>
    <w:rsid w:val="007D16B3"/>
    <w:rsid w:val="007D1ACE"/>
    <w:rsid w:val="007D2830"/>
    <w:rsid w:val="007D2F8A"/>
    <w:rsid w:val="007D4AB8"/>
    <w:rsid w:val="007D4FF0"/>
    <w:rsid w:val="007D6050"/>
    <w:rsid w:val="007E1654"/>
    <w:rsid w:val="007E1922"/>
    <w:rsid w:val="007E4109"/>
    <w:rsid w:val="007E4638"/>
    <w:rsid w:val="007E6083"/>
    <w:rsid w:val="007E6348"/>
    <w:rsid w:val="007E7BC7"/>
    <w:rsid w:val="007E7F1E"/>
    <w:rsid w:val="007F425A"/>
    <w:rsid w:val="007F5E87"/>
    <w:rsid w:val="007F5F08"/>
    <w:rsid w:val="007F5FD5"/>
    <w:rsid w:val="007F6127"/>
    <w:rsid w:val="007F6812"/>
    <w:rsid w:val="007F7180"/>
    <w:rsid w:val="007F7A75"/>
    <w:rsid w:val="00803208"/>
    <w:rsid w:val="00805431"/>
    <w:rsid w:val="00806775"/>
    <w:rsid w:val="00807358"/>
    <w:rsid w:val="00810769"/>
    <w:rsid w:val="0081336F"/>
    <w:rsid w:val="008151FE"/>
    <w:rsid w:val="00815600"/>
    <w:rsid w:val="008160B8"/>
    <w:rsid w:val="008175B3"/>
    <w:rsid w:val="008209C0"/>
    <w:rsid w:val="008220F8"/>
    <w:rsid w:val="0082268F"/>
    <w:rsid w:val="008237E0"/>
    <w:rsid w:val="00823D48"/>
    <w:rsid w:val="008244AF"/>
    <w:rsid w:val="00825E02"/>
    <w:rsid w:val="00825F3D"/>
    <w:rsid w:val="008261CD"/>
    <w:rsid w:val="00827211"/>
    <w:rsid w:val="00827C96"/>
    <w:rsid w:val="00830F31"/>
    <w:rsid w:val="008314C9"/>
    <w:rsid w:val="00831F79"/>
    <w:rsid w:val="00833423"/>
    <w:rsid w:val="008342B6"/>
    <w:rsid w:val="0083503B"/>
    <w:rsid w:val="0083550B"/>
    <w:rsid w:val="0083719D"/>
    <w:rsid w:val="008372F3"/>
    <w:rsid w:val="00837C3F"/>
    <w:rsid w:val="00840E26"/>
    <w:rsid w:val="00841F9C"/>
    <w:rsid w:val="008425C9"/>
    <w:rsid w:val="00842A8E"/>
    <w:rsid w:val="00844F0C"/>
    <w:rsid w:val="00845391"/>
    <w:rsid w:val="00846755"/>
    <w:rsid w:val="00847B72"/>
    <w:rsid w:val="00852B2F"/>
    <w:rsid w:val="00853159"/>
    <w:rsid w:val="00855499"/>
    <w:rsid w:val="0085576F"/>
    <w:rsid w:val="00856B60"/>
    <w:rsid w:val="00857D31"/>
    <w:rsid w:val="00860870"/>
    <w:rsid w:val="0086264D"/>
    <w:rsid w:val="00862DFA"/>
    <w:rsid w:val="00863D3F"/>
    <w:rsid w:val="008640A9"/>
    <w:rsid w:val="00864A68"/>
    <w:rsid w:val="0086561A"/>
    <w:rsid w:val="00867A66"/>
    <w:rsid w:val="00867D40"/>
    <w:rsid w:val="00871360"/>
    <w:rsid w:val="008714CE"/>
    <w:rsid w:val="0087161E"/>
    <w:rsid w:val="00872F54"/>
    <w:rsid w:val="00874F1E"/>
    <w:rsid w:val="00874F94"/>
    <w:rsid w:val="008759F2"/>
    <w:rsid w:val="00876D6E"/>
    <w:rsid w:val="0088080F"/>
    <w:rsid w:val="00881C7A"/>
    <w:rsid w:val="00881CC4"/>
    <w:rsid w:val="00881DA6"/>
    <w:rsid w:val="008820EB"/>
    <w:rsid w:val="0088395D"/>
    <w:rsid w:val="008844AB"/>
    <w:rsid w:val="00885135"/>
    <w:rsid w:val="0088652E"/>
    <w:rsid w:val="00887695"/>
    <w:rsid w:val="00887B1A"/>
    <w:rsid w:val="00890105"/>
    <w:rsid w:val="008920CE"/>
    <w:rsid w:val="008A090F"/>
    <w:rsid w:val="008A3F3D"/>
    <w:rsid w:val="008A4B18"/>
    <w:rsid w:val="008B2560"/>
    <w:rsid w:val="008B4F77"/>
    <w:rsid w:val="008B58CB"/>
    <w:rsid w:val="008B6131"/>
    <w:rsid w:val="008B773A"/>
    <w:rsid w:val="008B7839"/>
    <w:rsid w:val="008B7C2B"/>
    <w:rsid w:val="008C069A"/>
    <w:rsid w:val="008C0BB8"/>
    <w:rsid w:val="008C141C"/>
    <w:rsid w:val="008C2460"/>
    <w:rsid w:val="008C61E1"/>
    <w:rsid w:val="008C7CCE"/>
    <w:rsid w:val="008C7EF5"/>
    <w:rsid w:val="008D03BD"/>
    <w:rsid w:val="008D13A8"/>
    <w:rsid w:val="008D1CB0"/>
    <w:rsid w:val="008D4577"/>
    <w:rsid w:val="008D4B46"/>
    <w:rsid w:val="008D51C7"/>
    <w:rsid w:val="008D6598"/>
    <w:rsid w:val="008D6D39"/>
    <w:rsid w:val="008D6E21"/>
    <w:rsid w:val="008D7F22"/>
    <w:rsid w:val="008E0E3A"/>
    <w:rsid w:val="008E1103"/>
    <w:rsid w:val="008E2785"/>
    <w:rsid w:val="008E3AA7"/>
    <w:rsid w:val="008E5BEB"/>
    <w:rsid w:val="008E5FD0"/>
    <w:rsid w:val="008E64B5"/>
    <w:rsid w:val="008E6CB3"/>
    <w:rsid w:val="008F1E56"/>
    <w:rsid w:val="008F23DD"/>
    <w:rsid w:val="008F2C15"/>
    <w:rsid w:val="008F2D4C"/>
    <w:rsid w:val="008F6418"/>
    <w:rsid w:val="008F66DE"/>
    <w:rsid w:val="008F693F"/>
    <w:rsid w:val="008F7C65"/>
    <w:rsid w:val="00900237"/>
    <w:rsid w:val="009023CD"/>
    <w:rsid w:val="00903251"/>
    <w:rsid w:val="009035CB"/>
    <w:rsid w:val="00903C2A"/>
    <w:rsid w:val="0090439C"/>
    <w:rsid w:val="00904D56"/>
    <w:rsid w:val="00904F9C"/>
    <w:rsid w:val="00907078"/>
    <w:rsid w:val="00907B49"/>
    <w:rsid w:val="009101B9"/>
    <w:rsid w:val="00910961"/>
    <w:rsid w:val="00910CF1"/>
    <w:rsid w:val="0091105D"/>
    <w:rsid w:val="009132A8"/>
    <w:rsid w:val="00913BC2"/>
    <w:rsid w:val="00913F0D"/>
    <w:rsid w:val="009149DE"/>
    <w:rsid w:val="00914C7B"/>
    <w:rsid w:val="0091581B"/>
    <w:rsid w:val="009169B4"/>
    <w:rsid w:val="00916B94"/>
    <w:rsid w:val="0091754C"/>
    <w:rsid w:val="009175DE"/>
    <w:rsid w:val="00920046"/>
    <w:rsid w:val="0092040F"/>
    <w:rsid w:val="00920A46"/>
    <w:rsid w:val="00923416"/>
    <w:rsid w:val="00924D6A"/>
    <w:rsid w:val="00925DCD"/>
    <w:rsid w:val="00925EC5"/>
    <w:rsid w:val="00927B96"/>
    <w:rsid w:val="009303B7"/>
    <w:rsid w:val="0093237F"/>
    <w:rsid w:val="0093247F"/>
    <w:rsid w:val="00934288"/>
    <w:rsid w:val="00934F31"/>
    <w:rsid w:val="00935166"/>
    <w:rsid w:val="00936ED3"/>
    <w:rsid w:val="0093717B"/>
    <w:rsid w:val="00942C3B"/>
    <w:rsid w:val="00943FF4"/>
    <w:rsid w:val="00944D05"/>
    <w:rsid w:val="00945EC2"/>
    <w:rsid w:val="009464E6"/>
    <w:rsid w:val="0095029C"/>
    <w:rsid w:val="00950A42"/>
    <w:rsid w:val="009510CA"/>
    <w:rsid w:val="00953BAA"/>
    <w:rsid w:val="00954B1F"/>
    <w:rsid w:val="00954CD1"/>
    <w:rsid w:val="00957FDA"/>
    <w:rsid w:val="00962415"/>
    <w:rsid w:val="00964157"/>
    <w:rsid w:val="009654D6"/>
    <w:rsid w:val="00967E35"/>
    <w:rsid w:val="00970AEB"/>
    <w:rsid w:val="00971F15"/>
    <w:rsid w:val="0097254D"/>
    <w:rsid w:val="00972E53"/>
    <w:rsid w:val="00974324"/>
    <w:rsid w:val="00974D6B"/>
    <w:rsid w:val="00975CFC"/>
    <w:rsid w:val="00976701"/>
    <w:rsid w:val="00977590"/>
    <w:rsid w:val="00977707"/>
    <w:rsid w:val="00977DF3"/>
    <w:rsid w:val="0098116C"/>
    <w:rsid w:val="00981AB0"/>
    <w:rsid w:val="009836C4"/>
    <w:rsid w:val="0098497D"/>
    <w:rsid w:val="00985207"/>
    <w:rsid w:val="009854E2"/>
    <w:rsid w:val="00986A6C"/>
    <w:rsid w:val="00987331"/>
    <w:rsid w:val="00991D87"/>
    <w:rsid w:val="009939F1"/>
    <w:rsid w:val="009943FA"/>
    <w:rsid w:val="00994A54"/>
    <w:rsid w:val="00996755"/>
    <w:rsid w:val="00997359"/>
    <w:rsid w:val="009A0BCB"/>
    <w:rsid w:val="009A0E73"/>
    <w:rsid w:val="009A2421"/>
    <w:rsid w:val="009A4E1F"/>
    <w:rsid w:val="009A53E3"/>
    <w:rsid w:val="009C2E57"/>
    <w:rsid w:val="009C3B33"/>
    <w:rsid w:val="009C401C"/>
    <w:rsid w:val="009C4254"/>
    <w:rsid w:val="009D1A5A"/>
    <w:rsid w:val="009D2091"/>
    <w:rsid w:val="009D3425"/>
    <w:rsid w:val="009D37AC"/>
    <w:rsid w:val="009D3A35"/>
    <w:rsid w:val="009D3EA9"/>
    <w:rsid w:val="009D54CB"/>
    <w:rsid w:val="009D799E"/>
    <w:rsid w:val="009E0628"/>
    <w:rsid w:val="009E1506"/>
    <w:rsid w:val="009E391F"/>
    <w:rsid w:val="009E4F61"/>
    <w:rsid w:val="009E55D8"/>
    <w:rsid w:val="009E657B"/>
    <w:rsid w:val="009E68E2"/>
    <w:rsid w:val="009E6BCD"/>
    <w:rsid w:val="009E7E66"/>
    <w:rsid w:val="009F074C"/>
    <w:rsid w:val="009F204C"/>
    <w:rsid w:val="009F232A"/>
    <w:rsid w:val="009F31F8"/>
    <w:rsid w:val="009F354C"/>
    <w:rsid w:val="009F49BA"/>
    <w:rsid w:val="009F4F17"/>
    <w:rsid w:val="009F63E3"/>
    <w:rsid w:val="00A00403"/>
    <w:rsid w:val="00A031CD"/>
    <w:rsid w:val="00A03B8F"/>
    <w:rsid w:val="00A04AB7"/>
    <w:rsid w:val="00A04C92"/>
    <w:rsid w:val="00A04F9A"/>
    <w:rsid w:val="00A05DF3"/>
    <w:rsid w:val="00A06223"/>
    <w:rsid w:val="00A07D1A"/>
    <w:rsid w:val="00A10757"/>
    <w:rsid w:val="00A10B3D"/>
    <w:rsid w:val="00A13C8B"/>
    <w:rsid w:val="00A153E9"/>
    <w:rsid w:val="00A177BC"/>
    <w:rsid w:val="00A17933"/>
    <w:rsid w:val="00A2085E"/>
    <w:rsid w:val="00A2176D"/>
    <w:rsid w:val="00A21819"/>
    <w:rsid w:val="00A22C5E"/>
    <w:rsid w:val="00A23968"/>
    <w:rsid w:val="00A25AC1"/>
    <w:rsid w:val="00A277B8"/>
    <w:rsid w:val="00A27998"/>
    <w:rsid w:val="00A32952"/>
    <w:rsid w:val="00A342F7"/>
    <w:rsid w:val="00A34676"/>
    <w:rsid w:val="00A34CA2"/>
    <w:rsid w:val="00A35007"/>
    <w:rsid w:val="00A3579C"/>
    <w:rsid w:val="00A35E73"/>
    <w:rsid w:val="00A3653F"/>
    <w:rsid w:val="00A36877"/>
    <w:rsid w:val="00A37132"/>
    <w:rsid w:val="00A41B11"/>
    <w:rsid w:val="00A43596"/>
    <w:rsid w:val="00A439E3"/>
    <w:rsid w:val="00A4479C"/>
    <w:rsid w:val="00A463C5"/>
    <w:rsid w:val="00A46519"/>
    <w:rsid w:val="00A467CB"/>
    <w:rsid w:val="00A472B6"/>
    <w:rsid w:val="00A47C96"/>
    <w:rsid w:val="00A524BA"/>
    <w:rsid w:val="00A5381F"/>
    <w:rsid w:val="00A5438D"/>
    <w:rsid w:val="00A54921"/>
    <w:rsid w:val="00A553D4"/>
    <w:rsid w:val="00A5679A"/>
    <w:rsid w:val="00A57517"/>
    <w:rsid w:val="00A579B0"/>
    <w:rsid w:val="00A57FBF"/>
    <w:rsid w:val="00A60238"/>
    <w:rsid w:val="00A6030F"/>
    <w:rsid w:val="00A6233D"/>
    <w:rsid w:val="00A639B9"/>
    <w:rsid w:val="00A70302"/>
    <w:rsid w:val="00A70CD9"/>
    <w:rsid w:val="00A70F46"/>
    <w:rsid w:val="00A7112C"/>
    <w:rsid w:val="00A71C5A"/>
    <w:rsid w:val="00A744A6"/>
    <w:rsid w:val="00A75510"/>
    <w:rsid w:val="00A75A4D"/>
    <w:rsid w:val="00A770AD"/>
    <w:rsid w:val="00A847DE"/>
    <w:rsid w:val="00A84B75"/>
    <w:rsid w:val="00A8522A"/>
    <w:rsid w:val="00A85806"/>
    <w:rsid w:val="00A8750F"/>
    <w:rsid w:val="00A87D9D"/>
    <w:rsid w:val="00A90680"/>
    <w:rsid w:val="00A90976"/>
    <w:rsid w:val="00A90D02"/>
    <w:rsid w:val="00A91D7B"/>
    <w:rsid w:val="00A936FC"/>
    <w:rsid w:val="00A93EE5"/>
    <w:rsid w:val="00A97F0E"/>
    <w:rsid w:val="00AA02D4"/>
    <w:rsid w:val="00AA049E"/>
    <w:rsid w:val="00AA1B71"/>
    <w:rsid w:val="00AA2404"/>
    <w:rsid w:val="00AA31B0"/>
    <w:rsid w:val="00AA4062"/>
    <w:rsid w:val="00AA4F91"/>
    <w:rsid w:val="00AA56A4"/>
    <w:rsid w:val="00AB019D"/>
    <w:rsid w:val="00AB6D27"/>
    <w:rsid w:val="00AB6FD5"/>
    <w:rsid w:val="00AC08EC"/>
    <w:rsid w:val="00AC1147"/>
    <w:rsid w:val="00AC1A3B"/>
    <w:rsid w:val="00AC1C33"/>
    <w:rsid w:val="00AC24CA"/>
    <w:rsid w:val="00AC29DC"/>
    <w:rsid w:val="00AC445C"/>
    <w:rsid w:val="00AC5CD4"/>
    <w:rsid w:val="00AC7611"/>
    <w:rsid w:val="00AD0D4D"/>
    <w:rsid w:val="00AD2B93"/>
    <w:rsid w:val="00AD3D67"/>
    <w:rsid w:val="00AD497A"/>
    <w:rsid w:val="00AD5BBB"/>
    <w:rsid w:val="00AD6104"/>
    <w:rsid w:val="00AD63F6"/>
    <w:rsid w:val="00AD7033"/>
    <w:rsid w:val="00AD7399"/>
    <w:rsid w:val="00AE4E5E"/>
    <w:rsid w:val="00AE731A"/>
    <w:rsid w:val="00AE7FD2"/>
    <w:rsid w:val="00AF00DE"/>
    <w:rsid w:val="00AF0EC5"/>
    <w:rsid w:val="00AF15E2"/>
    <w:rsid w:val="00AF1E0E"/>
    <w:rsid w:val="00AF23DE"/>
    <w:rsid w:val="00AF3A3E"/>
    <w:rsid w:val="00AF45AC"/>
    <w:rsid w:val="00AF594A"/>
    <w:rsid w:val="00AF5E5E"/>
    <w:rsid w:val="00AF60AD"/>
    <w:rsid w:val="00AF6ADB"/>
    <w:rsid w:val="00B035D1"/>
    <w:rsid w:val="00B03A28"/>
    <w:rsid w:val="00B05198"/>
    <w:rsid w:val="00B065C7"/>
    <w:rsid w:val="00B06E77"/>
    <w:rsid w:val="00B070C4"/>
    <w:rsid w:val="00B07498"/>
    <w:rsid w:val="00B075FF"/>
    <w:rsid w:val="00B10A94"/>
    <w:rsid w:val="00B1130E"/>
    <w:rsid w:val="00B1143D"/>
    <w:rsid w:val="00B11984"/>
    <w:rsid w:val="00B11D81"/>
    <w:rsid w:val="00B1296E"/>
    <w:rsid w:val="00B12A12"/>
    <w:rsid w:val="00B12C31"/>
    <w:rsid w:val="00B1362E"/>
    <w:rsid w:val="00B15F39"/>
    <w:rsid w:val="00B168C6"/>
    <w:rsid w:val="00B16ACB"/>
    <w:rsid w:val="00B1742A"/>
    <w:rsid w:val="00B204A1"/>
    <w:rsid w:val="00B210E6"/>
    <w:rsid w:val="00B21F10"/>
    <w:rsid w:val="00B22517"/>
    <w:rsid w:val="00B247AA"/>
    <w:rsid w:val="00B2713A"/>
    <w:rsid w:val="00B27C5F"/>
    <w:rsid w:val="00B3026D"/>
    <w:rsid w:val="00B3168D"/>
    <w:rsid w:val="00B31F5D"/>
    <w:rsid w:val="00B32CDD"/>
    <w:rsid w:val="00B33034"/>
    <w:rsid w:val="00B33BD3"/>
    <w:rsid w:val="00B34FEA"/>
    <w:rsid w:val="00B401C4"/>
    <w:rsid w:val="00B402A9"/>
    <w:rsid w:val="00B41184"/>
    <w:rsid w:val="00B4234F"/>
    <w:rsid w:val="00B423FA"/>
    <w:rsid w:val="00B4289E"/>
    <w:rsid w:val="00B434A7"/>
    <w:rsid w:val="00B44434"/>
    <w:rsid w:val="00B452D0"/>
    <w:rsid w:val="00B45C28"/>
    <w:rsid w:val="00B46FB3"/>
    <w:rsid w:val="00B51B8B"/>
    <w:rsid w:val="00B51D74"/>
    <w:rsid w:val="00B5229B"/>
    <w:rsid w:val="00B5279F"/>
    <w:rsid w:val="00B53E28"/>
    <w:rsid w:val="00B547B0"/>
    <w:rsid w:val="00B54ADE"/>
    <w:rsid w:val="00B55C34"/>
    <w:rsid w:val="00B55F2D"/>
    <w:rsid w:val="00B56F75"/>
    <w:rsid w:val="00B57F03"/>
    <w:rsid w:val="00B6089A"/>
    <w:rsid w:val="00B619EA"/>
    <w:rsid w:val="00B61A7F"/>
    <w:rsid w:val="00B63244"/>
    <w:rsid w:val="00B636AC"/>
    <w:rsid w:val="00B64C82"/>
    <w:rsid w:val="00B65A95"/>
    <w:rsid w:val="00B66062"/>
    <w:rsid w:val="00B66D42"/>
    <w:rsid w:val="00B66E41"/>
    <w:rsid w:val="00B712A6"/>
    <w:rsid w:val="00B721FD"/>
    <w:rsid w:val="00B7294E"/>
    <w:rsid w:val="00B72BAF"/>
    <w:rsid w:val="00B72D4C"/>
    <w:rsid w:val="00B73AB7"/>
    <w:rsid w:val="00B74AEE"/>
    <w:rsid w:val="00B75348"/>
    <w:rsid w:val="00B762DB"/>
    <w:rsid w:val="00B76FD5"/>
    <w:rsid w:val="00B815FD"/>
    <w:rsid w:val="00B81725"/>
    <w:rsid w:val="00B82DAE"/>
    <w:rsid w:val="00B831B1"/>
    <w:rsid w:val="00B83520"/>
    <w:rsid w:val="00B8697F"/>
    <w:rsid w:val="00B86BC8"/>
    <w:rsid w:val="00B94157"/>
    <w:rsid w:val="00B941A6"/>
    <w:rsid w:val="00B95A1E"/>
    <w:rsid w:val="00B97AC6"/>
    <w:rsid w:val="00BA4166"/>
    <w:rsid w:val="00BA55A8"/>
    <w:rsid w:val="00BA6AF0"/>
    <w:rsid w:val="00BA74C6"/>
    <w:rsid w:val="00BA7A10"/>
    <w:rsid w:val="00BB1479"/>
    <w:rsid w:val="00BB1844"/>
    <w:rsid w:val="00BB1D5E"/>
    <w:rsid w:val="00BB3DB9"/>
    <w:rsid w:val="00BB407C"/>
    <w:rsid w:val="00BB4686"/>
    <w:rsid w:val="00BB4B11"/>
    <w:rsid w:val="00BB7188"/>
    <w:rsid w:val="00BB7E3F"/>
    <w:rsid w:val="00BB7F8F"/>
    <w:rsid w:val="00BC1EC4"/>
    <w:rsid w:val="00BC2494"/>
    <w:rsid w:val="00BC256F"/>
    <w:rsid w:val="00BC356E"/>
    <w:rsid w:val="00BC362E"/>
    <w:rsid w:val="00BC5347"/>
    <w:rsid w:val="00BC671A"/>
    <w:rsid w:val="00BC7718"/>
    <w:rsid w:val="00BC7CB0"/>
    <w:rsid w:val="00BD1E16"/>
    <w:rsid w:val="00BD404C"/>
    <w:rsid w:val="00BD4981"/>
    <w:rsid w:val="00BD5066"/>
    <w:rsid w:val="00BD545C"/>
    <w:rsid w:val="00BD7D7A"/>
    <w:rsid w:val="00BE0C24"/>
    <w:rsid w:val="00BE0D1F"/>
    <w:rsid w:val="00BE2A8C"/>
    <w:rsid w:val="00BE328A"/>
    <w:rsid w:val="00BE371B"/>
    <w:rsid w:val="00BE3FD8"/>
    <w:rsid w:val="00BE64FC"/>
    <w:rsid w:val="00BE7999"/>
    <w:rsid w:val="00BF2325"/>
    <w:rsid w:val="00BF2A58"/>
    <w:rsid w:val="00BF31CC"/>
    <w:rsid w:val="00BF379A"/>
    <w:rsid w:val="00BF5677"/>
    <w:rsid w:val="00BF6A75"/>
    <w:rsid w:val="00BF7B2E"/>
    <w:rsid w:val="00C025F2"/>
    <w:rsid w:val="00C04324"/>
    <w:rsid w:val="00C06133"/>
    <w:rsid w:val="00C06595"/>
    <w:rsid w:val="00C10324"/>
    <w:rsid w:val="00C1035C"/>
    <w:rsid w:val="00C105D7"/>
    <w:rsid w:val="00C107EE"/>
    <w:rsid w:val="00C11493"/>
    <w:rsid w:val="00C14B78"/>
    <w:rsid w:val="00C16510"/>
    <w:rsid w:val="00C205E3"/>
    <w:rsid w:val="00C20838"/>
    <w:rsid w:val="00C2217B"/>
    <w:rsid w:val="00C223CD"/>
    <w:rsid w:val="00C23E02"/>
    <w:rsid w:val="00C24386"/>
    <w:rsid w:val="00C25776"/>
    <w:rsid w:val="00C27AE9"/>
    <w:rsid w:val="00C27E3E"/>
    <w:rsid w:val="00C325DA"/>
    <w:rsid w:val="00C327F3"/>
    <w:rsid w:val="00C34741"/>
    <w:rsid w:val="00C3556B"/>
    <w:rsid w:val="00C3609F"/>
    <w:rsid w:val="00C36118"/>
    <w:rsid w:val="00C36337"/>
    <w:rsid w:val="00C3696F"/>
    <w:rsid w:val="00C37D9B"/>
    <w:rsid w:val="00C413E4"/>
    <w:rsid w:val="00C41917"/>
    <w:rsid w:val="00C426E9"/>
    <w:rsid w:val="00C4548B"/>
    <w:rsid w:val="00C50596"/>
    <w:rsid w:val="00C51ABB"/>
    <w:rsid w:val="00C53BB6"/>
    <w:rsid w:val="00C53C58"/>
    <w:rsid w:val="00C57BDD"/>
    <w:rsid w:val="00C60605"/>
    <w:rsid w:val="00C60D33"/>
    <w:rsid w:val="00C61528"/>
    <w:rsid w:val="00C61E6E"/>
    <w:rsid w:val="00C64F93"/>
    <w:rsid w:val="00C658BF"/>
    <w:rsid w:val="00C66124"/>
    <w:rsid w:val="00C667AE"/>
    <w:rsid w:val="00C70C7A"/>
    <w:rsid w:val="00C73054"/>
    <w:rsid w:val="00C733D3"/>
    <w:rsid w:val="00C73BF4"/>
    <w:rsid w:val="00C7527E"/>
    <w:rsid w:val="00C7685A"/>
    <w:rsid w:val="00C76C70"/>
    <w:rsid w:val="00C7707E"/>
    <w:rsid w:val="00C77EDA"/>
    <w:rsid w:val="00C80D9D"/>
    <w:rsid w:val="00C854C5"/>
    <w:rsid w:val="00C90015"/>
    <w:rsid w:val="00C90333"/>
    <w:rsid w:val="00C90685"/>
    <w:rsid w:val="00C90A41"/>
    <w:rsid w:val="00C93B88"/>
    <w:rsid w:val="00C94EE5"/>
    <w:rsid w:val="00C95166"/>
    <w:rsid w:val="00CA08FD"/>
    <w:rsid w:val="00CA11E5"/>
    <w:rsid w:val="00CA172D"/>
    <w:rsid w:val="00CA2310"/>
    <w:rsid w:val="00CA335D"/>
    <w:rsid w:val="00CA5314"/>
    <w:rsid w:val="00CA58E1"/>
    <w:rsid w:val="00CA5ADB"/>
    <w:rsid w:val="00CA68E7"/>
    <w:rsid w:val="00CB0EA5"/>
    <w:rsid w:val="00CB0FCE"/>
    <w:rsid w:val="00CB3418"/>
    <w:rsid w:val="00CB42BB"/>
    <w:rsid w:val="00CB513A"/>
    <w:rsid w:val="00CB53F8"/>
    <w:rsid w:val="00CB5A50"/>
    <w:rsid w:val="00CB6153"/>
    <w:rsid w:val="00CB6C02"/>
    <w:rsid w:val="00CB7EDD"/>
    <w:rsid w:val="00CC1280"/>
    <w:rsid w:val="00CC1648"/>
    <w:rsid w:val="00CC3A13"/>
    <w:rsid w:val="00CC3A49"/>
    <w:rsid w:val="00CC4D5E"/>
    <w:rsid w:val="00CC5132"/>
    <w:rsid w:val="00CC6071"/>
    <w:rsid w:val="00CC7248"/>
    <w:rsid w:val="00CD0605"/>
    <w:rsid w:val="00CD22F9"/>
    <w:rsid w:val="00CD2825"/>
    <w:rsid w:val="00CD343A"/>
    <w:rsid w:val="00CD3648"/>
    <w:rsid w:val="00CD462C"/>
    <w:rsid w:val="00CD48EE"/>
    <w:rsid w:val="00CD5687"/>
    <w:rsid w:val="00CD6EC2"/>
    <w:rsid w:val="00CD75C7"/>
    <w:rsid w:val="00CD7DE1"/>
    <w:rsid w:val="00CE0613"/>
    <w:rsid w:val="00CE19FA"/>
    <w:rsid w:val="00CE1B16"/>
    <w:rsid w:val="00CE1E0A"/>
    <w:rsid w:val="00CE24FB"/>
    <w:rsid w:val="00CE75AC"/>
    <w:rsid w:val="00CF0668"/>
    <w:rsid w:val="00CF1ABC"/>
    <w:rsid w:val="00CF21D8"/>
    <w:rsid w:val="00CF32FA"/>
    <w:rsid w:val="00CF3AA6"/>
    <w:rsid w:val="00CF3B7F"/>
    <w:rsid w:val="00CF4FC4"/>
    <w:rsid w:val="00CF5117"/>
    <w:rsid w:val="00CF5E1C"/>
    <w:rsid w:val="00CF5ECB"/>
    <w:rsid w:val="00CF6383"/>
    <w:rsid w:val="00CF653E"/>
    <w:rsid w:val="00CF6F9E"/>
    <w:rsid w:val="00CF7BE0"/>
    <w:rsid w:val="00D013FD"/>
    <w:rsid w:val="00D02798"/>
    <w:rsid w:val="00D02BE8"/>
    <w:rsid w:val="00D03DB3"/>
    <w:rsid w:val="00D04195"/>
    <w:rsid w:val="00D046D6"/>
    <w:rsid w:val="00D0479F"/>
    <w:rsid w:val="00D05962"/>
    <w:rsid w:val="00D05CEF"/>
    <w:rsid w:val="00D05EFF"/>
    <w:rsid w:val="00D06B18"/>
    <w:rsid w:val="00D10303"/>
    <w:rsid w:val="00D12282"/>
    <w:rsid w:val="00D13446"/>
    <w:rsid w:val="00D13817"/>
    <w:rsid w:val="00D13A24"/>
    <w:rsid w:val="00D15A4A"/>
    <w:rsid w:val="00D161A0"/>
    <w:rsid w:val="00D201DA"/>
    <w:rsid w:val="00D215CB"/>
    <w:rsid w:val="00D22056"/>
    <w:rsid w:val="00D220E2"/>
    <w:rsid w:val="00D222A1"/>
    <w:rsid w:val="00D243A5"/>
    <w:rsid w:val="00D2526B"/>
    <w:rsid w:val="00D264BE"/>
    <w:rsid w:val="00D26B73"/>
    <w:rsid w:val="00D2726D"/>
    <w:rsid w:val="00D274DC"/>
    <w:rsid w:val="00D30BF3"/>
    <w:rsid w:val="00D31203"/>
    <w:rsid w:val="00D31B6C"/>
    <w:rsid w:val="00D33F5B"/>
    <w:rsid w:val="00D3768D"/>
    <w:rsid w:val="00D37A5C"/>
    <w:rsid w:val="00D4093A"/>
    <w:rsid w:val="00D41F47"/>
    <w:rsid w:val="00D426BF"/>
    <w:rsid w:val="00D4281E"/>
    <w:rsid w:val="00D42BC6"/>
    <w:rsid w:val="00D4525A"/>
    <w:rsid w:val="00D46024"/>
    <w:rsid w:val="00D4791C"/>
    <w:rsid w:val="00D506E9"/>
    <w:rsid w:val="00D519D1"/>
    <w:rsid w:val="00D5326B"/>
    <w:rsid w:val="00D5351F"/>
    <w:rsid w:val="00D553E5"/>
    <w:rsid w:val="00D5774E"/>
    <w:rsid w:val="00D57898"/>
    <w:rsid w:val="00D60913"/>
    <w:rsid w:val="00D62D47"/>
    <w:rsid w:val="00D64FD0"/>
    <w:rsid w:val="00D65715"/>
    <w:rsid w:val="00D66013"/>
    <w:rsid w:val="00D67284"/>
    <w:rsid w:val="00D67679"/>
    <w:rsid w:val="00D67C8B"/>
    <w:rsid w:val="00D67F80"/>
    <w:rsid w:val="00D70AA6"/>
    <w:rsid w:val="00D7189B"/>
    <w:rsid w:val="00D72E41"/>
    <w:rsid w:val="00D73960"/>
    <w:rsid w:val="00D740A7"/>
    <w:rsid w:val="00D74E38"/>
    <w:rsid w:val="00D7522F"/>
    <w:rsid w:val="00D758EC"/>
    <w:rsid w:val="00D773D8"/>
    <w:rsid w:val="00D77699"/>
    <w:rsid w:val="00D77A17"/>
    <w:rsid w:val="00D77B3F"/>
    <w:rsid w:val="00D80224"/>
    <w:rsid w:val="00D8296C"/>
    <w:rsid w:val="00D82A8B"/>
    <w:rsid w:val="00D83AF5"/>
    <w:rsid w:val="00D84F53"/>
    <w:rsid w:val="00D85920"/>
    <w:rsid w:val="00D85D82"/>
    <w:rsid w:val="00D85FAA"/>
    <w:rsid w:val="00D865BB"/>
    <w:rsid w:val="00D877C3"/>
    <w:rsid w:val="00D9048A"/>
    <w:rsid w:val="00D91AB7"/>
    <w:rsid w:val="00D92142"/>
    <w:rsid w:val="00D95D5D"/>
    <w:rsid w:val="00DA14BA"/>
    <w:rsid w:val="00DA1FCB"/>
    <w:rsid w:val="00DA397E"/>
    <w:rsid w:val="00DA3A1E"/>
    <w:rsid w:val="00DA4E92"/>
    <w:rsid w:val="00DB1635"/>
    <w:rsid w:val="00DB1BF7"/>
    <w:rsid w:val="00DB2415"/>
    <w:rsid w:val="00DB5509"/>
    <w:rsid w:val="00DB5848"/>
    <w:rsid w:val="00DC1103"/>
    <w:rsid w:val="00DC46B8"/>
    <w:rsid w:val="00DC53EC"/>
    <w:rsid w:val="00DC5610"/>
    <w:rsid w:val="00DC59F9"/>
    <w:rsid w:val="00DC61CB"/>
    <w:rsid w:val="00DC6D9D"/>
    <w:rsid w:val="00DC7CF8"/>
    <w:rsid w:val="00DD0764"/>
    <w:rsid w:val="00DD3477"/>
    <w:rsid w:val="00DD3D93"/>
    <w:rsid w:val="00DD5AAA"/>
    <w:rsid w:val="00DD6928"/>
    <w:rsid w:val="00DD7567"/>
    <w:rsid w:val="00DE042B"/>
    <w:rsid w:val="00DE0BE2"/>
    <w:rsid w:val="00DE1CF8"/>
    <w:rsid w:val="00DE2DEA"/>
    <w:rsid w:val="00DE4AD2"/>
    <w:rsid w:val="00DE5B64"/>
    <w:rsid w:val="00DE5B7E"/>
    <w:rsid w:val="00DE61A4"/>
    <w:rsid w:val="00DE6E2C"/>
    <w:rsid w:val="00DE74E0"/>
    <w:rsid w:val="00DE75C5"/>
    <w:rsid w:val="00DF002B"/>
    <w:rsid w:val="00DF2AE4"/>
    <w:rsid w:val="00DF2D3E"/>
    <w:rsid w:val="00DF42DE"/>
    <w:rsid w:val="00DF47E7"/>
    <w:rsid w:val="00DF49C8"/>
    <w:rsid w:val="00DF53E5"/>
    <w:rsid w:val="00DF767C"/>
    <w:rsid w:val="00E00781"/>
    <w:rsid w:val="00E01BC1"/>
    <w:rsid w:val="00E01BEC"/>
    <w:rsid w:val="00E026DC"/>
    <w:rsid w:val="00E02E0C"/>
    <w:rsid w:val="00E034E0"/>
    <w:rsid w:val="00E036B1"/>
    <w:rsid w:val="00E04FDA"/>
    <w:rsid w:val="00E06326"/>
    <w:rsid w:val="00E06C1A"/>
    <w:rsid w:val="00E06F24"/>
    <w:rsid w:val="00E1275D"/>
    <w:rsid w:val="00E13B0E"/>
    <w:rsid w:val="00E15C59"/>
    <w:rsid w:val="00E15D7F"/>
    <w:rsid w:val="00E16261"/>
    <w:rsid w:val="00E16D06"/>
    <w:rsid w:val="00E20312"/>
    <w:rsid w:val="00E20403"/>
    <w:rsid w:val="00E209B5"/>
    <w:rsid w:val="00E20DB7"/>
    <w:rsid w:val="00E2232F"/>
    <w:rsid w:val="00E2425E"/>
    <w:rsid w:val="00E250C9"/>
    <w:rsid w:val="00E26467"/>
    <w:rsid w:val="00E26544"/>
    <w:rsid w:val="00E302BE"/>
    <w:rsid w:val="00E3075F"/>
    <w:rsid w:val="00E31F3F"/>
    <w:rsid w:val="00E321C8"/>
    <w:rsid w:val="00E322AD"/>
    <w:rsid w:val="00E32815"/>
    <w:rsid w:val="00E3507A"/>
    <w:rsid w:val="00E36009"/>
    <w:rsid w:val="00E40203"/>
    <w:rsid w:val="00E40D51"/>
    <w:rsid w:val="00E415A3"/>
    <w:rsid w:val="00E41A31"/>
    <w:rsid w:val="00E41AAA"/>
    <w:rsid w:val="00E42670"/>
    <w:rsid w:val="00E43CD4"/>
    <w:rsid w:val="00E443DE"/>
    <w:rsid w:val="00E46A38"/>
    <w:rsid w:val="00E4722B"/>
    <w:rsid w:val="00E50C23"/>
    <w:rsid w:val="00E52314"/>
    <w:rsid w:val="00E527A0"/>
    <w:rsid w:val="00E52942"/>
    <w:rsid w:val="00E52AE4"/>
    <w:rsid w:val="00E54F51"/>
    <w:rsid w:val="00E611A0"/>
    <w:rsid w:val="00E61AC7"/>
    <w:rsid w:val="00E631C1"/>
    <w:rsid w:val="00E638CF"/>
    <w:rsid w:val="00E64DBF"/>
    <w:rsid w:val="00E66B0A"/>
    <w:rsid w:val="00E66D37"/>
    <w:rsid w:val="00E67310"/>
    <w:rsid w:val="00E71663"/>
    <w:rsid w:val="00E72050"/>
    <w:rsid w:val="00E735FE"/>
    <w:rsid w:val="00E7366F"/>
    <w:rsid w:val="00E74A9C"/>
    <w:rsid w:val="00E74CD6"/>
    <w:rsid w:val="00E751D0"/>
    <w:rsid w:val="00E753E0"/>
    <w:rsid w:val="00E77F86"/>
    <w:rsid w:val="00E8218C"/>
    <w:rsid w:val="00E8244F"/>
    <w:rsid w:val="00E8295B"/>
    <w:rsid w:val="00E83A0B"/>
    <w:rsid w:val="00E83B6C"/>
    <w:rsid w:val="00E83C20"/>
    <w:rsid w:val="00E877D7"/>
    <w:rsid w:val="00E87BF0"/>
    <w:rsid w:val="00E91FB2"/>
    <w:rsid w:val="00E9217E"/>
    <w:rsid w:val="00E93B3E"/>
    <w:rsid w:val="00E93C4D"/>
    <w:rsid w:val="00E93F42"/>
    <w:rsid w:val="00E95130"/>
    <w:rsid w:val="00E9604D"/>
    <w:rsid w:val="00E966AC"/>
    <w:rsid w:val="00E96B0E"/>
    <w:rsid w:val="00E96F9A"/>
    <w:rsid w:val="00E97B7D"/>
    <w:rsid w:val="00EA076E"/>
    <w:rsid w:val="00EA0B15"/>
    <w:rsid w:val="00EA167E"/>
    <w:rsid w:val="00EA16B2"/>
    <w:rsid w:val="00EA3CB8"/>
    <w:rsid w:val="00EA4914"/>
    <w:rsid w:val="00EA6A64"/>
    <w:rsid w:val="00EA7570"/>
    <w:rsid w:val="00EA7E87"/>
    <w:rsid w:val="00EB0871"/>
    <w:rsid w:val="00EB0B22"/>
    <w:rsid w:val="00EB1045"/>
    <w:rsid w:val="00EB18A9"/>
    <w:rsid w:val="00EB18D5"/>
    <w:rsid w:val="00EB1ADC"/>
    <w:rsid w:val="00EB36C9"/>
    <w:rsid w:val="00EB518D"/>
    <w:rsid w:val="00EB6A35"/>
    <w:rsid w:val="00EB6FF5"/>
    <w:rsid w:val="00EB72BA"/>
    <w:rsid w:val="00EC30C5"/>
    <w:rsid w:val="00EC47C9"/>
    <w:rsid w:val="00EC61C4"/>
    <w:rsid w:val="00EC643C"/>
    <w:rsid w:val="00EC6461"/>
    <w:rsid w:val="00EC6A69"/>
    <w:rsid w:val="00ED0367"/>
    <w:rsid w:val="00ED117B"/>
    <w:rsid w:val="00ED1E24"/>
    <w:rsid w:val="00ED2A12"/>
    <w:rsid w:val="00ED3ACC"/>
    <w:rsid w:val="00ED4CDC"/>
    <w:rsid w:val="00ED55E9"/>
    <w:rsid w:val="00ED5CB3"/>
    <w:rsid w:val="00ED67BD"/>
    <w:rsid w:val="00EE10D5"/>
    <w:rsid w:val="00EE1CC5"/>
    <w:rsid w:val="00EE22EE"/>
    <w:rsid w:val="00EE2FF5"/>
    <w:rsid w:val="00EE337A"/>
    <w:rsid w:val="00EE6B97"/>
    <w:rsid w:val="00EE6FBC"/>
    <w:rsid w:val="00EE7EB4"/>
    <w:rsid w:val="00EF149F"/>
    <w:rsid w:val="00EF1D9D"/>
    <w:rsid w:val="00EF52FD"/>
    <w:rsid w:val="00EF5D9B"/>
    <w:rsid w:val="00EF731B"/>
    <w:rsid w:val="00EF7DC5"/>
    <w:rsid w:val="00EF7E88"/>
    <w:rsid w:val="00F009C1"/>
    <w:rsid w:val="00F023B2"/>
    <w:rsid w:val="00F025D4"/>
    <w:rsid w:val="00F037F8"/>
    <w:rsid w:val="00F03E93"/>
    <w:rsid w:val="00F041A6"/>
    <w:rsid w:val="00F0437A"/>
    <w:rsid w:val="00F05B2F"/>
    <w:rsid w:val="00F05F49"/>
    <w:rsid w:val="00F11341"/>
    <w:rsid w:val="00F11819"/>
    <w:rsid w:val="00F11B46"/>
    <w:rsid w:val="00F12D43"/>
    <w:rsid w:val="00F13062"/>
    <w:rsid w:val="00F1328B"/>
    <w:rsid w:val="00F146D7"/>
    <w:rsid w:val="00F14EC6"/>
    <w:rsid w:val="00F14EF2"/>
    <w:rsid w:val="00F1665D"/>
    <w:rsid w:val="00F17582"/>
    <w:rsid w:val="00F20CD4"/>
    <w:rsid w:val="00F21A81"/>
    <w:rsid w:val="00F236A0"/>
    <w:rsid w:val="00F24C7C"/>
    <w:rsid w:val="00F26503"/>
    <w:rsid w:val="00F26B75"/>
    <w:rsid w:val="00F277E6"/>
    <w:rsid w:val="00F278D2"/>
    <w:rsid w:val="00F31131"/>
    <w:rsid w:val="00F313D5"/>
    <w:rsid w:val="00F31E1E"/>
    <w:rsid w:val="00F348AE"/>
    <w:rsid w:val="00F3543A"/>
    <w:rsid w:val="00F35761"/>
    <w:rsid w:val="00F35C6B"/>
    <w:rsid w:val="00F416FF"/>
    <w:rsid w:val="00F41DAF"/>
    <w:rsid w:val="00F43B30"/>
    <w:rsid w:val="00F44352"/>
    <w:rsid w:val="00F44AF7"/>
    <w:rsid w:val="00F44E60"/>
    <w:rsid w:val="00F46A1D"/>
    <w:rsid w:val="00F46DA2"/>
    <w:rsid w:val="00F5021A"/>
    <w:rsid w:val="00F511C1"/>
    <w:rsid w:val="00F52D81"/>
    <w:rsid w:val="00F547AE"/>
    <w:rsid w:val="00F54D93"/>
    <w:rsid w:val="00F567CF"/>
    <w:rsid w:val="00F56BC9"/>
    <w:rsid w:val="00F56C79"/>
    <w:rsid w:val="00F56CEE"/>
    <w:rsid w:val="00F57598"/>
    <w:rsid w:val="00F57C43"/>
    <w:rsid w:val="00F61401"/>
    <w:rsid w:val="00F618D9"/>
    <w:rsid w:val="00F6248E"/>
    <w:rsid w:val="00F6381A"/>
    <w:rsid w:val="00F63C33"/>
    <w:rsid w:val="00F63F80"/>
    <w:rsid w:val="00F64437"/>
    <w:rsid w:val="00F64578"/>
    <w:rsid w:val="00F64AF9"/>
    <w:rsid w:val="00F64B41"/>
    <w:rsid w:val="00F64E90"/>
    <w:rsid w:val="00F65EEF"/>
    <w:rsid w:val="00F664EB"/>
    <w:rsid w:val="00F665F5"/>
    <w:rsid w:val="00F70136"/>
    <w:rsid w:val="00F703A6"/>
    <w:rsid w:val="00F70E7C"/>
    <w:rsid w:val="00F70FE2"/>
    <w:rsid w:val="00F71348"/>
    <w:rsid w:val="00F724A8"/>
    <w:rsid w:val="00F73151"/>
    <w:rsid w:val="00F73569"/>
    <w:rsid w:val="00F737D0"/>
    <w:rsid w:val="00F74504"/>
    <w:rsid w:val="00F75C05"/>
    <w:rsid w:val="00F765FE"/>
    <w:rsid w:val="00F768F8"/>
    <w:rsid w:val="00F76F26"/>
    <w:rsid w:val="00F77442"/>
    <w:rsid w:val="00F77737"/>
    <w:rsid w:val="00F80A53"/>
    <w:rsid w:val="00F82BC4"/>
    <w:rsid w:val="00F831F5"/>
    <w:rsid w:val="00F8489B"/>
    <w:rsid w:val="00F85BC6"/>
    <w:rsid w:val="00F8666A"/>
    <w:rsid w:val="00F86E63"/>
    <w:rsid w:val="00F879AF"/>
    <w:rsid w:val="00F90A2B"/>
    <w:rsid w:val="00F9266F"/>
    <w:rsid w:val="00F93CC9"/>
    <w:rsid w:val="00F964B8"/>
    <w:rsid w:val="00F96ADE"/>
    <w:rsid w:val="00F9750D"/>
    <w:rsid w:val="00FA0B1C"/>
    <w:rsid w:val="00FA2730"/>
    <w:rsid w:val="00FA477A"/>
    <w:rsid w:val="00FA4E3B"/>
    <w:rsid w:val="00FA6128"/>
    <w:rsid w:val="00FA691C"/>
    <w:rsid w:val="00FA6FF9"/>
    <w:rsid w:val="00FA7683"/>
    <w:rsid w:val="00FA7DA3"/>
    <w:rsid w:val="00FB0E65"/>
    <w:rsid w:val="00FB380D"/>
    <w:rsid w:val="00FB4A30"/>
    <w:rsid w:val="00FB594B"/>
    <w:rsid w:val="00FB7C74"/>
    <w:rsid w:val="00FC080F"/>
    <w:rsid w:val="00FC08BE"/>
    <w:rsid w:val="00FC246A"/>
    <w:rsid w:val="00FC249B"/>
    <w:rsid w:val="00FC375D"/>
    <w:rsid w:val="00FC458F"/>
    <w:rsid w:val="00FC5551"/>
    <w:rsid w:val="00FC5C1A"/>
    <w:rsid w:val="00FC5D48"/>
    <w:rsid w:val="00FC73D2"/>
    <w:rsid w:val="00FC751A"/>
    <w:rsid w:val="00FC7DAD"/>
    <w:rsid w:val="00FD0A07"/>
    <w:rsid w:val="00FD0F69"/>
    <w:rsid w:val="00FD1490"/>
    <w:rsid w:val="00FD6052"/>
    <w:rsid w:val="00FD71B1"/>
    <w:rsid w:val="00FE04C4"/>
    <w:rsid w:val="00FE0938"/>
    <w:rsid w:val="00FE0C24"/>
    <w:rsid w:val="00FE22B0"/>
    <w:rsid w:val="00FE2B9B"/>
    <w:rsid w:val="00FE33A9"/>
    <w:rsid w:val="00FE6E59"/>
    <w:rsid w:val="00FE6E67"/>
    <w:rsid w:val="00FF1D02"/>
    <w:rsid w:val="00FF2A96"/>
    <w:rsid w:val="00FF306B"/>
    <w:rsid w:val="00FF4262"/>
    <w:rsid w:val="00FF64D3"/>
    <w:rsid w:val="00FF6919"/>
    <w:rsid w:val="00FF71FD"/>
    <w:rsid w:val="0ACE03E3"/>
    <w:rsid w:val="1F463979"/>
    <w:rsid w:val="3F4E7320"/>
    <w:rsid w:val="429B18BD"/>
    <w:rsid w:val="435F7E48"/>
    <w:rsid w:val="72D06D3C"/>
    <w:rsid w:val="75114109"/>
    <w:rsid w:val="7E1D03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1"/>
    <w:basedOn w:val="1"/>
    <w:next w:val="1"/>
    <w:link w:val="30"/>
    <w:qFormat/>
    <w:uiPriority w:val="0"/>
    <w:pPr>
      <w:keepNext/>
      <w:keepLines/>
      <w:spacing w:before="340" w:after="330" w:line="576" w:lineRule="auto"/>
      <w:jc w:val="center"/>
      <w:outlineLvl w:val="0"/>
    </w:pPr>
    <w:rPr>
      <w:b/>
      <w:bCs/>
      <w:kern w:val="44"/>
      <w:sz w:val="36"/>
      <w:szCs w:val="44"/>
    </w:rPr>
  </w:style>
  <w:style w:type="paragraph" w:styleId="3">
    <w:name w:val="heading 2"/>
    <w:basedOn w:val="1"/>
    <w:next w:val="1"/>
    <w:link w:val="31"/>
    <w:qFormat/>
    <w:uiPriority w:val="0"/>
    <w:pPr>
      <w:keepNext/>
      <w:keepLines/>
      <w:spacing w:before="260" w:after="260" w:line="413" w:lineRule="auto"/>
      <w:outlineLvl w:val="1"/>
    </w:pPr>
    <w:rPr>
      <w:rFonts w:ascii="Arial" w:hAnsi="Arial" w:eastAsia="黑体"/>
      <w:b/>
      <w:bCs/>
      <w:kern w:val="0"/>
      <w:sz w:val="32"/>
      <w:szCs w:val="32"/>
    </w:rPr>
  </w:style>
  <w:style w:type="paragraph" w:styleId="4">
    <w:name w:val="heading 3"/>
    <w:basedOn w:val="1"/>
    <w:next w:val="1"/>
    <w:link w:val="32"/>
    <w:qFormat/>
    <w:uiPriority w:val="0"/>
    <w:pPr>
      <w:keepNext/>
      <w:keepLines/>
      <w:spacing w:before="260" w:after="260" w:line="413" w:lineRule="auto"/>
      <w:outlineLvl w:val="2"/>
    </w:pPr>
    <w:rPr>
      <w:b/>
      <w:bCs/>
      <w:kern w:val="0"/>
      <w:sz w:val="32"/>
      <w:szCs w:val="32"/>
    </w:rPr>
  </w:style>
  <w:style w:type="paragraph" w:styleId="5">
    <w:name w:val="heading 4"/>
    <w:basedOn w:val="1"/>
    <w:next w:val="1"/>
    <w:link w:val="33"/>
    <w:qFormat/>
    <w:uiPriority w:val="0"/>
    <w:pPr>
      <w:keepNext/>
      <w:spacing w:line="440" w:lineRule="exact"/>
      <w:jc w:val="center"/>
      <w:outlineLvl w:val="3"/>
    </w:pPr>
    <w:rPr>
      <w:rFonts w:ascii="仿宋_GB2312" w:eastAsia="仿宋_GB2312"/>
      <w:kern w:val="0"/>
      <w:szCs w:val="24"/>
    </w:rPr>
  </w:style>
  <w:style w:type="paragraph" w:styleId="6">
    <w:name w:val="heading 5"/>
    <w:basedOn w:val="1"/>
    <w:next w:val="1"/>
    <w:link w:val="34"/>
    <w:qFormat/>
    <w:uiPriority w:val="0"/>
    <w:pPr>
      <w:keepNext/>
      <w:keepLines/>
      <w:numPr>
        <w:ilvl w:val="4"/>
        <w:numId w:val="1"/>
      </w:numPr>
      <w:tabs>
        <w:tab w:val="left" w:pos="1008"/>
      </w:tabs>
      <w:suppressAutoHyphens/>
      <w:spacing w:before="280" w:after="290" w:line="372" w:lineRule="auto"/>
      <w:outlineLvl w:val="4"/>
    </w:pPr>
    <w:rPr>
      <w:rFonts w:ascii="宋体" w:hAnsi="宋体"/>
      <w:b/>
      <w:kern w:val="21"/>
      <w:lang w:eastAsia="ar-SA"/>
    </w:rPr>
  </w:style>
  <w:style w:type="paragraph" w:styleId="7">
    <w:name w:val="heading 6"/>
    <w:basedOn w:val="1"/>
    <w:next w:val="1"/>
    <w:link w:val="35"/>
    <w:qFormat/>
    <w:uiPriority w:val="0"/>
    <w:pPr>
      <w:keepNext/>
      <w:keepLines/>
      <w:numPr>
        <w:ilvl w:val="5"/>
        <w:numId w:val="1"/>
      </w:numPr>
      <w:tabs>
        <w:tab w:val="left" w:pos="1152"/>
      </w:tabs>
      <w:suppressAutoHyphens/>
      <w:spacing w:before="240" w:after="64" w:line="317" w:lineRule="auto"/>
      <w:outlineLvl w:val="5"/>
    </w:pPr>
    <w:rPr>
      <w:rFonts w:ascii="Arial" w:hAnsi="Arial" w:eastAsia="黑体"/>
      <w:b/>
      <w:kern w:val="21"/>
      <w:sz w:val="24"/>
      <w:lang w:eastAsia="ar-SA"/>
    </w:rPr>
  </w:style>
  <w:style w:type="paragraph" w:styleId="8">
    <w:name w:val="heading 7"/>
    <w:basedOn w:val="1"/>
    <w:next w:val="1"/>
    <w:link w:val="36"/>
    <w:qFormat/>
    <w:uiPriority w:val="0"/>
    <w:pPr>
      <w:keepNext/>
      <w:keepLines/>
      <w:numPr>
        <w:ilvl w:val="6"/>
        <w:numId w:val="1"/>
      </w:numPr>
      <w:tabs>
        <w:tab w:val="left" w:pos="1296"/>
      </w:tabs>
      <w:suppressAutoHyphens/>
      <w:spacing w:before="240" w:after="64" w:line="317" w:lineRule="auto"/>
      <w:outlineLvl w:val="6"/>
    </w:pPr>
    <w:rPr>
      <w:rFonts w:ascii="宋体" w:hAnsi="宋体"/>
      <w:b/>
      <w:kern w:val="21"/>
      <w:sz w:val="24"/>
      <w:lang w:eastAsia="ar-SA"/>
    </w:rPr>
  </w:style>
  <w:style w:type="paragraph" w:styleId="9">
    <w:name w:val="heading 8"/>
    <w:basedOn w:val="1"/>
    <w:next w:val="1"/>
    <w:link w:val="37"/>
    <w:qFormat/>
    <w:uiPriority w:val="0"/>
    <w:pPr>
      <w:keepNext/>
      <w:keepLines/>
      <w:numPr>
        <w:ilvl w:val="7"/>
        <w:numId w:val="1"/>
      </w:numPr>
      <w:tabs>
        <w:tab w:val="left" w:pos="1440"/>
      </w:tabs>
      <w:suppressAutoHyphens/>
      <w:spacing w:before="240" w:after="64" w:line="317" w:lineRule="auto"/>
      <w:outlineLvl w:val="7"/>
    </w:pPr>
    <w:rPr>
      <w:rFonts w:ascii="Arial" w:hAnsi="Arial" w:eastAsia="黑体"/>
      <w:kern w:val="21"/>
      <w:sz w:val="24"/>
      <w:lang w:eastAsia="ar-SA"/>
    </w:rPr>
  </w:style>
  <w:style w:type="paragraph" w:styleId="10">
    <w:name w:val="heading 9"/>
    <w:basedOn w:val="1"/>
    <w:next w:val="1"/>
    <w:link w:val="38"/>
    <w:qFormat/>
    <w:uiPriority w:val="0"/>
    <w:pPr>
      <w:keepNext/>
      <w:keepLines/>
      <w:numPr>
        <w:ilvl w:val="8"/>
        <w:numId w:val="1"/>
      </w:numPr>
      <w:tabs>
        <w:tab w:val="left" w:pos="1584"/>
        <w:tab w:val="clear" w:pos="4329"/>
      </w:tabs>
      <w:suppressAutoHyphens/>
      <w:spacing w:before="240" w:after="64" w:line="317" w:lineRule="auto"/>
      <w:outlineLvl w:val="8"/>
    </w:pPr>
    <w:rPr>
      <w:rFonts w:ascii="Arial" w:hAnsi="Arial" w:eastAsia="黑体"/>
      <w:kern w:val="21"/>
      <w:sz w:val="21"/>
      <w:lang w:eastAsia="ar-SA"/>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11">
    <w:name w:val="Body Text 3"/>
    <w:basedOn w:val="1"/>
    <w:link w:val="46"/>
    <w:qFormat/>
    <w:uiPriority w:val="0"/>
    <w:rPr>
      <w:rFonts w:ascii="黑体" w:hAnsi="Arial" w:eastAsia="黑体"/>
      <w:b/>
      <w:kern w:val="0"/>
    </w:rPr>
  </w:style>
  <w:style w:type="paragraph" w:styleId="12">
    <w:name w:val="Body Text Indent"/>
    <w:basedOn w:val="1"/>
    <w:link w:val="49"/>
    <w:semiHidden/>
    <w:unhideWhenUsed/>
    <w:qFormat/>
    <w:uiPriority w:val="99"/>
    <w:pPr>
      <w:spacing w:after="120"/>
      <w:ind w:left="420" w:leftChars="200"/>
    </w:pPr>
  </w:style>
  <w:style w:type="paragraph" w:styleId="13">
    <w:name w:val="toc 3"/>
    <w:basedOn w:val="1"/>
    <w:next w:val="1"/>
    <w:semiHidden/>
    <w:unhideWhenUsed/>
    <w:qFormat/>
    <w:uiPriority w:val="39"/>
    <w:pPr>
      <w:widowControl/>
      <w:spacing w:after="100" w:line="276" w:lineRule="auto"/>
      <w:ind w:left="440"/>
      <w:jc w:val="left"/>
    </w:pPr>
    <w:rPr>
      <w:rFonts w:asciiTheme="minorHAnsi" w:hAnsiTheme="minorHAnsi" w:eastAsiaTheme="minorEastAsia" w:cstheme="minorBidi"/>
      <w:kern w:val="0"/>
      <w:sz w:val="22"/>
      <w:szCs w:val="22"/>
    </w:rPr>
  </w:style>
  <w:style w:type="paragraph" w:styleId="14">
    <w:name w:val="Plain Text"/>
    <w:basedOn w:val="1"/>
    <w:link w:val="41"/>
    <w:qFormat/>
    <w:uiPriority w:val="99"/>
    <w:rPr>
      <w:rFonts w:ascii="宋体" w:hAnsi="Courier New" w:cs="Courier New"/>
      <w:kern w:val="0"/>
      <w:sz w:val="20"/>
      <w:szCs w:val="21"/>
    </w:rPr>
  </w:style>
  <w:style w:type="paragraph" w:styleId="15">
    <w:name w:val="Balloon Text"/>
    <w:basedOn w:val="1"/>
    <w:link w:val="48"/>
    <w:semiHidden/>
    <w:unhideWhenUsed/>
    <w:qFormat/>
    <w:uiPriority w:val="99"/>
    <w:rPr>
      <w:sz w:val="18"/>
      <w:szCs w:val="18"/>
    </w:rPr>
  </w:style>
  <w:style w:type="paragraph" w:styleId="16">
    <w:name w:val="footer"/>
    <w:basedOn w:val="1"/>
    <w:link w:val="51"/>
    <w:unhideWhenUsed/>
    <w:qFormat/>
    <w:uiPriority w:val="0"/>
    <w:pPr>
      <w:tabs>
        <w:tab w:val="center" w:pos="4153"/>
        <w:tab w:val="right" w:pos="8306"/>
      </w:tabs>
      <w:snapToGrid w:val="0"/>
      <w:jc w:val="left"/>
    </w:pPr>
    <w:rPr>
      <w:sz w:val="18"/>
      <w:szCs w:val="18"/>
    </w:rPr>
  </w:style>
  <w:style w:type="paragraph" w:styleId="17">
    <w:name w:val="header"/>
    <w:basedOn w:val="1"/>
    <w:link w:val="50"/>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39"/>
    <w:pPr>
      <w:spacing w:before="120" w:after="120"/>
      <w:jc w:val="left"/>
    </w:pPr>
    <w:rPr>
      <w:b/>
      <w:bCs/>
      <w:caps/>
    </w:rPr>
  </w:style>
  <w:style w:type="paragraph" w:styleId="19">
    <w:name w:val="Subtitle"/>
    <w:basedOn w:val="1"/>
    <w:next w:val="1"/>
    <w:link w:val="40"/>
    <w:qFormat/>
    <w:uiPriority w:val="0"/>
    <w:pPr>
      <w:spacing w:before="240" w:after="60" w:line="312" w:lineRule="auto"/>
      <w:jc w:val="center"/>
      <w:outlineLvl w:val="1"/>
    </w:pPr>
    <w:rPr>
      <w:rFonts w:ascii="Cambria" w:hAnsi="Cambria" w:eastAsia="方正楷体简体"/>
      <w:bCs/>
      <w:kern w:val="28"/>
      <w:sz w:val="20"/>
      <w:szCs w:val="32"/>
    </w:rPr>
  </w:style>
  <w:style w:type="paragraph" w:styleId="20">
    <w:name w:val="toc 2"/>
    <w:basedOn w:val="1"/>
    <w:next w:val="1"/>
    <w:qFormat/>
    <w:uiPriority w:val="39"/>
    <w:pPr>
      <w:ind w:left="420" w:leftChars="200"/>
    </w:pPr>
    <w:rPr>
      <w:sz w:val="24"/>
    </w:rPr>
  </w:style>
  <w:style w:type="paragraph" w:styleId="21">
    <w:name w:val="Body Text 2"/>
    <w:basedOn w:val="1"/>
    <w:link w:val="57"/>
    <w:semiHidden/>
    <w:unhideWhenUsed/>
    <w:qFormat/>
    <w:uiPriority w:val="99"/>
    <w:pPr>
      <w:spacing w:after="120" w:line="480" w:lineRule="auto"/>
    </w:pPr>
  </w:style>
  <w:style w:type="paragraph" w:styleId="22">
    <w:name w:val="Title"/>
    <w:basedOn w:val="1"/>
    <w:next w:val="1"/>
    <w:link w:val="39"/>
    <w:qFormat/>
    <w:uiPriority w:val="99"/>
    <w:pPr>
      <w:spacing w:before="240" w:after="60"/>
      <w:jc w:val="center"/>
      <w:outlineLvl w:val="0"/>
    </w:pPr>
    <w:rPr>
      <w:rFonts w:ascii="Cambria" w:hAnsi="Cambria" w:eastAsia="方正小标宋简体"/>
      <w:b/>
      <w:bCs/>
      <w:kern w:val="0"/>
      <w:sz w:val="44"/>
      <w:szCs w:val="32"/>
    </w:rPr>
  </w:style>
  <w:style w:type="table" w:styleId="24">
    <w:name w:val="Table Grid"/>
    <w:basedOn w:val="2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qFormat/>
    <w:uiPriority w:val="22"/>
    <w:rPr>
      <w:b/>
    </w:rPr>
  </w:style>
  <w:style w:type="character" w:styleId="27">
    <w:name w:val="Emphasis"/>
    <w:qFormat/>
    <w:uiPriority w:val="0"/>
    <w:rPr>
      <w:rFonts w:hint="default" w:ascii="Times New Roman" w:hAnsi="Times New Roman" w:cs="Times New Roman"/>
    </w:rPr>
  </w:style>
  <w:style w:type="character" w:styleId="28">
    <w:name w:val="Hyperlink"/>
    <w:qFormat/>
    <w:uiPriority w:val="99"/>
    <w:rPr>
      <w:color w:val="0000FF"/>
      <w:u w:val="single"/>
    </w:rPr>
  </w:style>
  <w:style w:type="paragraph" w:customStyle="1" w:styleId="29">
    <w:name w:val="列出段落1"/>
    <w:basedOn w:val="1"/>
    <w:qFormat/>
    <w:uiPriority w:val="34"/>
    <w:pPr>
      <w:ind w:firstLine="420" w:firstLineChars="200"/>
    </w:pPr>
    <w:rPr>
      <w:rFonts w:ascii="Calibri" w:hAnsi="Calibri"/>
      <w:szCs w:val="22"/>
    </w:rPr>
  </w:style>
  <w:style w:type="character" w:customStyle="1" w:styleId="30">
    <w:name w:val="标题 1 字符"/>
    <w:link w:val="2"/>
    <w:qFormat/>
    <w:uiPriority w:val="0"/>
    <w:rPr>
      <w:rFonts w:ascii="Times New Roman" w:hAnsi="Times New Roman"/>
      <w:b/>
      <w:bCs/>
      <w:kern w:val="44"/>
      <w:sz w:val="36"/>
      <w:szCs w:val="44"/>
    </w:rPr>
  </w:style>
  <w:style w:type="character" w:customStyle="1" w:styleId="31">
    <w:name w:val="标题 2 字符"/>
    <w:link w:val="3"/>
    <w:qFormat/>
    <w:uiPriority w:val="0"/>
    <w:rPr>
      <w:rFonts w:ascii="Arial" w:hAnsi="Arial" w:eastAsia="黑体"/>
      <w:b/>
      <w:bCs/>
      <w:sz w:val="32"/>
      <w:szCs w:val="32"/>
    </w:rPr>
  </w:style>
  <w:style w:type="character" w:customStyle="1" w:styleId="32">
    <w:name w:val="标题 3 字符"/>
    <w:link w:val="4"/>
    <w:qFormat/>
    <w:uiPriority w:val="0"/>
    <w:rPr>
      <w:rFonts w:ascii="Times New Roman" w:hAnsi="Times New Roman"/>
      <w:b/>
      <w:bCs/>
      <w:sz w:val="32"/>
      <w:szCs w:val="32"/>
    </w:rPr>
  </w:style>
  <w:style w:type="character" w:customStyle="1" w:styleId="33">
    <w:name w:val="标题 4 字符"/>
    <w:link w:val="5"/>
    <w:qFormat/>
    <w:uiPriority w:val="0"/>
    <w:rPr>
      <w:rFonts w:ascii="仿宋_GB2312" w:hAnsi="Times New Roman" w:eastAsia="仿宋_GB2312"/>
      <w:sz w:val="28"/>
      <w:szCs w:val="24"/>
    </w:rPr>
  </w:style>
  <w:style w:type="character" w:customStyle="1" w:styleId="34">
    <w:name w:val="标题 5 字符"/>
    <w:link w:val="6"/>
    <w:qFormat/>
    <w:uiPriority w:val="0"/>
    <w:rPr>
      <w:rFonts w:ascii="宋体" w:hAnsi="宋体"/>
      <w:b/>
      <w:kern w:val="21"/>
      <w:sz w:val="28"/>
      <w:lang w:eastAsia="ar-SA"/>
    </w:rPr>
  </w:style>
  <w:style w:type="character" w:customStyle="1" w:styleId="35">
    <w:name w:val="标题 6 字符"/>
    <w:link w:val="7"/>
    <w:qFormat/>
    <w:uiPriority w:val="0"/>
    <w:rPr>
      <w:rFonts w:ascii="Arial" w:hAnsi="Arial" w:eastAsia="黑体"/>
      <w:b/>
      <w:kern w:val="21"/>
      <w:sz w:val="24"/>
      <w:lang w:eastAsia="ar-SA"/>
    </w:rPr>
  </w:style>
  <w:style w:type="character" w:customStyle="1" w:styleId="36">
    <w:name w:val="标题 7 字符"/>
    <w:link w:val="8"/>
    <w:qFormat/>
    <w:uiPriority w:val="0"/>
    <w:rPr>
      <w:rFonts w:ascii="宋体" w:hAnsi="宋体"/>
      <w:b/>
      <w:kern w:val="21"/>
      <w:sz w:val="24"/>
      <w:lang w:eastAsia="ar-SA"/>
    </w:rPr>
  </w:style>
  <w:style w:type="character" w:customStyle="1" w:styleId="37">
    <w:name w:val="标题 8 字符"/>
    <w:link w:val="9"/>
    <w:qFormat/>
    <w:uiPriority w:val="0"/>
    <w:rPr>
      <w:rFonts w:ascii="Arial" w:hAnsi="Arial" w:eastAsia="黑体"/>
      <w:kern w:val="21"/>
      <w:sz w:val="24"/>
      <w:lang w:eastAsia="ar-SA"/>
    </w:rPr>
  </w:style>
  <w:style w:type="character" w:customStyle="1" w:styleId="38">
    <w:name w:val="标题 9 字符"/>
    <w:link w:val="10"/>
    <w:qFormat/>
    <w:uiPriority w:val="0"/>
    <w:rPr>
      <w:rFonts w:ascii="Arial" w:hAnsi="Arial" w:eastAsia="黑体"/>
      <w:kern w:val="21"/>
      <w:sz w:val="21"/>
      <w:lang w:eastAsia="ar-SA"/>
    </w:rPr>
  </w:style>
  <w:style w:type="character" w:customStyle="1" w:styleId="39">
    <w:name w:val="标题 字符"/>
    <w:link w:val="22"/>
    <w:qFormat/>
    <w:uiPriority w:val="99"/>
    <w:rPr>
      <w:rFonts w:ascii="Cambria" w:hAnsi="Cambria" w:eastAsia="方正小标宋简体"/>
      <w:b/>
      <w:bCs/>
      <w:sz w:val="44"/>
      <w:szCs w:val="32"/>
    </w:rPr>
  </w:style>
  <w:style w:type="character" w:customStyle="1" w:styleId="40">
    <w:name w:val="副标题 字符"/>
    <w:link w:val="19"/>
    <w:qFormat/>
    <w:uiPriority w:val="0"/>
    <w:rPr>
      <w:rFonts w:ascii="Cambria" w:hAnsi="Cambria" w:eastAsia="方正楷体简体"/>
      <w:bCs/>
      <w:kern w:val="28"/>
      <w:szCs w:val="32"/>
    </w:rPr>
  </w:style>
  <w:style w:type="character" w:customStyle="1" w:styleId="41">
    <w:name w:val="纯文本 字符1"/>
    <w:link w:val="14"/>
    <w:qFormat/>
    <w:uiPriority w:val="99"/>
    <w:rPr>
      <w:rFonts w:ascii="宋体" w:hAnsi="Courier New" w:cs="Courier New"/>
      <w:szCs w:val="21"/>
    </w:rPr>
  </w:style>
  <w:style w:type="paragraph" w:styleId="42">
    <w:name w:val="No Spacing"/>
    <w:link w:val="43"/>
    <w:qFormat/>
    <w:uiPriority w:val="0"/>
    <w:rPr>
      <w:rFonts w:ascii="Calibri" w:hAnsi="Calibri" w:eastAsia="宋体" w:cs="Times New Roman"/>
      <w:sz w:val="22"/>
      <w:lang w:val="en-US" w:eastAsia="zh-CN" w:bidi="ar-SA"/>
    </w:rPr>
  </w:style>
  <w:style w:type="character" w:customStyle="1" w:styleId="43">
    <w:name w:val="无间隔 字符"/>
    <w:link w:val="42"/>
    <w:qFormat/>
    <w:uiPriority w:val="0"/>
    <w:rPr>
      <w:sz w:val="22"/>
    </w:rPr>
  </w:style>
  <w:style w:type="paragraph" w:styleId="44">
    <w:name w:val="List Paragraph"/>
    <w:basedOn w:val="1"/>
    <w:qFormat/>
    <w:uiPriority w:val="34"/>
    <w:pPr>
      <w:ind w:firstLine="420" w:firstLineChars="200"/>
    </w:pPr>
    <w:rPr>
      <w:szCs w:val="21"/>
    </w:rPr>
  </w:style>
  <w:style w:type="paragraph" w:customStyle="1" w:styleId="45">
    <w:name w:val="TOC 标题1"/>
    <w:basedOn w:val="2"/>
    <w:next w:val="1"/>
    <w:qFormat/>
    <w:uiPriority w:val="39"/>
    <w:pPr>
      <w:widowControl/>
      <w:spacing w:before="480" w:after="0" w:line="276" w:lineRule="auto"/>
      <w:jc w:val="left"/>
      <w:outlineLvl w:val="9"/>
    </w:pPr>
    <w:rPr>
      <w:rFonts w:ascii="Cambria" w:hAnsi="Cambria"/>
      <w:color w:val="365F91"/>
      <w:kern w:val="0"/>
      <w:sz w:val="28"/>
      <w:szCs w:val="28"/>
    </w:rPr>
  </w:style>
  <w:style w:type="character" w:customStyle="1" w:styleId="46">
    <w:name w:val="正文文本 3 字符"/>
    <w:link w:val="11"/>
    <w:qFormat/>
    <w:uiPriority w:val="0"/>
    <w:rPr>
      <w:rFonts w:ascii="黑体" w:hAnsi="Arial" w:eastAsia="黑体"/>
      <w:b/>
      <w:sz w:val="28"/>
    </w:rPr>
  </w:style>
  <w:style w:type="character" w:customStyle="1" w:styleId="47">
    <w:name w:val="正文文本 3 Char1"/>
    <w:basedOn w:val="25"/>
    <w:semiHidden/>
    <w:qFormat/>
    <w:uiPriority w:val="99"/>
    <w:rPr>
      <w:rFonts w:ascii="Times New Roman" w:hAnsi="Times New Roman"/>
      <w:kern w:val="2"/>
      <w:sz w:val="16"/>
      <w:szCs w:val="16"/>
    </w:rPr>
  </w:style>
  <w:style w:type="character" w:customStyle="1" w:styleId="48">
    <w:name w:val="批注框文本 字符"/>
    <w:basedOn w:val="25"/>
    <w:link w:val="15"/>
    <w:semiHidden/>
    <w:qFormat/>
    <w:uiPriority w:val="99"/>
    <w:rPr>
      <w:rFonts w:ascii="Times New Roman" w:hAnsi="Times New Roman"/>
      <w:kern w:val="2"/>
      <w:sz w:val="18"/>
      <w:szCs w:val="18"/>
    </w:rPr>
  </w:style>
  <w:style w:type="character" w:customStyle="1" w:styleId="49">
    <w:name w:val="正文文本缩进 字符"/>
    <w:basedOn w:val="25"/>
    <w:link w:val="12"/>
    <w:semiHidden/>
    <w:uiPriority w:val="99"/>
    <w:rPr>
      <w:rFonts w:ascii="Times New Roman" w:hAnsi="Times New Roman"/>
      <w:kern w:val="2"/>
      <w:sz w:val="28"/>
    </w:rPr>
  </w:style>
  <w:style w:type="character" w:customStyle="1" w:styleId="50">
    <w:name w:val="页眉 字符"/>
    <w:basedOn w:val="25"/>
    <w:link w:val="17"/>
    <w:qFormat/>
    <w:uiPriority w:val="99"/>
    <w:rPr>
      <w:rFonts w:ascii="Times New Roman" w:hAnsi="Times New Roman"/>
      <w:kern w:val="2"/>
      <w:sz w:val="18"/>
      <w:szCs w:val="18"/>
    </w:rPr>
  </w:style>
  <w:style w:type="character" w:customStyle="1" w:styleId="51">
    <w:name w:val="页脚 字符"/>
    <w:basedOn w:val="25"/>
    <w:link w:val="16"/>
    <w:qFormat/>
    <w:uiPriority w:val="99"/>
    <w:rPr>
      <w:rFonts w:ascii="Times New Roman" w:hAnsi="Times New Roman"/>
      <w:kern w:val="2"/>
      <w:sz w:val="18"/>
      <w:szCs w:val="18"/>
    </w:rPr>
  </w:style>
  <w:style w:type="paragraph" w:customStyle="1" w:styleId="52">
    <w:name w:val="Default"/>
    <w:uiPriority w:val="0"/>
    <w:pPr>
      <w:widowControl w:val="0"/>
      <w:autoSpaceDE w:val="0"/>
      <w:autoSpaceDN w:val="0"/>
      <w:adjustRightInd w:val="0"/>
    </w:pPr>
    <w:rPr>
      <w:rFonts w:ascii="......." w:hAnsi="Calibri" w:eastAsia="......." w:cs="......."/>
      <w:color w:val="000000"/>
      <w:sz w:val="24"/>
      <w:szCs w:val="24"/>
      <w:lang w:val="en-US" w:eastAsia="zh-CN" w:bidi="ar-SA"/>
    </w:rPr>
  </w:style>
  <w:style w:type="paragraph" w:customStyle="1" w:styleId="53">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4">
    <w:name w:val="正文_12"/>
    <w:qFormat/>
    <w:uiPriority w:val="0"/>
    <w:pPr>
      <w:widowControl w:val="0"/>
      <w:jc w:val="both"/>
    </w:pPr>
    <w:rPr>
      <w:rFonts w:ascii="Calibri" w:hAnsi="Calibri" w:eastAsia="宋体" w:cs="Times New Roman"/>
      <w:kern w:val="2"/>
      <w:sz w:val="21"/>
      <w:szCs w:val="22"/>
      <w:lang w:val="en-US" w:eastAsia="zh-CN" w:bidi="ar-SA"/>
    </w:rPr>
  </w:style>
  <w:style w:type="paragraph" w:customStyle="1" w:styleId="55">
    <w:name w:val="标题 11"/>
    <w:basedOn w:val="1"/>
    <w:next w:val="1"/>
    <w:qFormat/>
    <w:uiPriority w:val="0"/>
    <w:pPr>
      <w:keepNext/>
      <w:keepLines/>
      <w:spacing w:before="340" w:after="330" w:line="576" w:lineRule="auto"/>
      <w:jc w:val="center"/>
      <w:outlineLvl w:val="0"/>
    </w:pPr>
    <w:rPr>
      <w:b/>
      <w:bCs/>
      <w:kern w:val="44"/>
      <w:sz w:val="36"/>
      <w:szCs w:val="44"/>
    </w:rPr>
  </w:style>
  <w:style w:type="paragraph" w:customStyle="1" w:styleId="56">
    <w:name w:val="列出段落2"/>
    <w:basedOn w:val="1"/>
    <w:qFormat/>
    <w:uiPriority w:val="0"/>
    <w:pPr>
      <w:ind w:firstLine="420" w:firstLineChars="200"/>
    </w:pPr>
    <w:rPr>
      <w:rFonts w:ascii="Calibri" w:hAnsi="Calibri"/>
      <w:sz w:val="21"/>
      <w:szCs w:val="22"/>
    </w:rPr>
  </w:style>
  <w:style w:type="character" w:customStyle="1" w:styleId="57">
    <w:name w:val="正文文本 2 字符"/>
    <w:basedOn w:val="25"/>
    <w:link w:val="21"/>
    <w:semiHidden/>
    <w:qFormat/>
    <w:uiPriority w:val="99"/>
    <w:rPr>
      <w:rFonts w:ascii="Times New Roman" w:hAnsi="Times New Roman" w:eastAsia="宋体" w:cs="Times New Roman"/>
      <w:kern w:val="2"/>
      <w:sz w:val="28"/>
    </w:rPr>
  </w:style>
  <w:style w:type="paragraph" w:customStyle="1" w:styleId="58">
    <w:name w:val="正文_18"/>
    <w:basedOn w:val="54"/>
    <w:qFormat/>
    <w:uiPriority w:val="0"/>
    <w:rPr>
      <w:rFonts w:ascii="Times New Roman" w:hAnsi="Times New Roman"/>
      <w:szCs w:val="21"/>
    </w:rPr>
  </w:style>
  <w:style w:type="character" w:customStyle="1" w:styleId="59">
    <w:name w:val="纯文本 字符"/>
    <w:qFormat/>
    <w:uiPriority w:val="99"/>
    <w:rPr>
      <w:rFonts w:ascii="宋体" w:hAnsi="Courier New" w:cs="Courier New"/>
      <w:szCs w:val="21"/>
    </w:rPr>
  </w:style>
  <w:style w:type="paragraph" w:customStyle="1" w:styleId="60">
    <w:name w:val="纯文本1"/>
    <w:basedOn w:val="1"/>
    <w:qFormat/>
    <w:uiPriority w:val="0"/>
    <w:rPr>
      <w:rFonts w:ascii="宋体" w:hAnsi="Courier New" w:cs="Courier New"/>
      <w:sz w:val="21"/>
      <w:szCs w:val="21"/>
    </w:rPr>
  </w:style>
  <w:style w:type="paragraph" w:customStyle="1" w:styleId="61">
    <w:name w:val="正文文本 21"/>
    <w:basedOn w:val="1"/>
    <w:qFormat/>
    <w:uiPriority w:val="0"/>
    <w:pPr>
      <w:spacing w:after="120" w:line="480" w:lineRule="auto"/>
    </w:pPr>
    <w:rPr>
      <w:rFonts w:ascii="Calibri" w:hAnsi="Calibri"/>
      <w:sz w:val="21"/>
      <w:szCs w:val="22"/>
    </w:rPr>
  </w:style>
  <w:style w:type="paragraph" w:customStyle="1" w:styleId="62">
    <w:name w:val="Table Paragraph"/>
    <w:basedOn w:val="1"/>
    <w:autoRedefine/>
    <w:qFormat/>
    <w:uiPriority w:val="1"/>
    <w:pPr>
      <w:autoSpaceDE w:val="0"/>
      <w:autoSpaceDN w:val="0"/>
      <w:jc w:val="left"/>
    </w:pPr>
    <w:rPr>
      <w:rFonts w:ascii="宋体" w:hAnsi="宋体" w:cs="宋体"/>
      <w:kern w:val="0"/>
      <w:sz w:val="22"/>
      <w:szCs w:val="22"/>
      <w:lang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B6FCCE-3DA7-479D-A65F-BE0EB18272B9}">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52</Pages>
  <Words>5774</Words>
  <Characters>6077</Characters>
  <Lines>162</Lines>
  <Paragraphs>45</Paragraphs>
  <TotalTime>299</TotalTime>
  <ScaleCrop>false</ScaleCrop>
  <LinksUpToDate>false</LinksUpToDate>
  <CharactersWithSpaces>6182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2022-03-16T09:01:00Z</dcterms:created>
  <dc:creator>Administrator</dc:creator>
  <cp:lastModifiedBy>啦啦啦啦啦啦</cp:lastModifiedBy>
  <cp:lastPrinted>2023-10-19T03:49:00Z</cp:lastPrinted>
  <dcterms:modified xsi:type="dcterms:W3CDTF">2025-04-30T02:09:57Z</dcterms:modified>
  <cp:revision>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eyJoZGlkIjoiOTQxNTVkNWI0Y2E2ZWVhYzM0MjFhNjczYjNkMTI4MDgiLCJ1c2VySWQiOiIzMTgxMjIzODAifQ==</vt:lpwstr>
  </property>
  <property fmtid="{D5CDD505-2E9C-101B-9397-08002B2CF9AE}" pid="4" name="ICV">
    <vt:lpwstr>82212F8864924CD19D66A8A600AA0895_12</vt:lpwstr>
  </property>
</Properties>
</file>