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jc w:val="left"/>
        <w:rPr>
          <w:rFonts w:hint="default" w:ascii="黑体" w:hAnsi="黑体" w:eastAsia="黑体" w:cs="黑体"/>
          <w:color w:val="auto"/>
          <w:spacing w:val="0"/>
          <w:w w:val="100"/>
          <w:kern w:val="2"/>
          <w:sz w:val="32"/>
          <w:szCs w:val="32"/>
          <w:highlight w:val="none"/>
          <w:lang w:val="en-US" w:eastAsia="zh-CN" w:bidi="ar-SA"/>
        </w:rPr>
      </w:pPr>
      <w:r>
        <w:rPr>
          <w:rFonts w:hint="eastAsia" w:ascii="黑体" w:hAnsi="黑体" w:eastAsia="黑体" w:cs="黑体"/>
          <w:color w:val="auto"/>
          <w:spacing w:val="0"/>
          <w:w w:val="100"/>
          <w:kern w:val="2"/>
          <w:sz w:val="32"/>
          <w:szCs w:val="32"/>
          <w:highlight w:val="none"/>
          <w:lang w:val="en-US" w:eastAsia="zh-CN" w:bidi="ar-SA"/>
        </w:rPr>
        <w:t>附件1</w:t>
      </w:r>
    </w:p>
    <w:p>
      <w:pPr>
        <w:pStyle w:val="11"/>
        <w:ind w:left="0" w:leftChars="0" w:firstLine="0" w:firstLineChars="0"/>
        <w:jc w:val="center"/>
        <w:rPr>
          <w:rFonts w:hint="eastAsia"/>
          <w:color w:val="auto"/>
          <w:spacing w:val="0"/>
          <w:w w:val="100"/>
          <w:highlight w:val="none"/>
        </w:rPr>
      </w:pPr>
    </w:p>
    <w:p>
      <w:pPr>
        <w:pStyle w:val="11"/>
        <w:ind w:left="0" w:leftChars="0" w:firstLine="0" w:firstLineChars="0"/>
        <w:jc w:val="center"/>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pacing w:val="0"/>
          <w:w w:val="100"/>
          <w:sz w:val="44"/>
          <w:szCs w:val="44"/>
          <w:highlight w:val="none"/>
        </w:rPr>
      </w:pPr>
      <w:r>
        <w:rPr>
          <w:rFonts w:hint="eastAsia" w:ascii="黑体" w:hAnsi="黑体" w:eastAsia="黑体" w:cs="黑体"/>
          <w:color w:val="auto"/>
          <w:spacing w:val="0"/>
          <w:w w:val="100"/>
          <w:sz w:val="44"/>
          <w:szCs w:val="44"/>
          <w:highlight w:val="none"/>
        </w:rPr>
        <w:t>《内蒙古达拉特旗亚金矽砂有限公司石英砂矿石匠窑采区矿产资源开发利用方案》</w:t>
      </w:r>
    </w:p>
    <w:p>
      <w:pPr>
        <w:keepNext w:val="0"/>
        <w:keepLines w:val="0"/>
        <w:pageBreakBefore w:val="0"/>
        <w:widowControl w:val="0"/>
        <w:kinsoku/>
        <w:wordWrap/>
        <w:overflowPunct/>
        <w:topLinePunct w:val="0"/>
        <w:autoSpaceDE/>
        <w:autoSpaceDN/>
        <w:bidi w:val="0"/>
        <w:adjustRightInd/>
        <w:snapToGrid/>
        <w:jc w:val="center"/>
        <w:textAlignment w:val="auto"/>
        <w:rPr>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Cs/>
          <w:color w:val="auto"/>
          <w:spacing w:val="0"/>
          <w:w w:val="100"/>
          <w:sz w:val="52"/>
          <w:szCs w:val="52"/>
          <w:highlight w:val="none"/>
        </w:rPr>
      </w:pPr>
      <w:r>
        <w:rPr>
          <w:rFonts w:hint="eastAsia" w:ascii="黑体" w:hAnsi="黑体" w:eastAsia="黑体" w:cs="黑体"/>
          <w:bCs/>
          <w:color w:val="auto"/>
          <w:spacing w:val="0"/>
          <w:w w:val="100"/>
          <w:sz w:val="52"/>
          <w:szCs w:val="52"/>
          <w:highlight w:val="none"/>
        </w:rPr>
        <w:t xml:space="preserve">审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 xml:space="preserve">查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 xml:space="preserve">意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 xml:space="preserve">见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color w:val="auto"/>
          <w:spacing w:val="0"/>
          <w:w w:val="100"/>
          <w:sz w:val="32"/>
          <w:szCs w:val="32"/>
          <w:highlight w:val="none"/>
        </w:rPr>
      </w:pPr>
      <w:r>
        <w:rPr>
          <w:rFonts w:hint="eastAsia" w:ascii="仿宋" w:hAnsi="仿宋" w:eastAsia="仿宋" w:cs="仿宋"/>
          <w:color w:val="auto"/>
          <w:spacing w:val="0"/>
          <w:w w:val="100"/>
          <w:sz w:val="32"/>
          <w:szCs w:val="32"/>
          <w:highlight w:val="none"/>
        </w:rPr>
        <w:t>鄂矿审字〔202</w:t>
      </w:r>
      <w:r>
        <w:rPr>
          <w:rFonts w:hint="eastAsia" w:ascii="仿宋" w:hAnsi="仿宋" w:eastAsia="仿宋" w:cs="仿宋"/>
          <w:color w:val="auto"/>
          <w:spacing w:val="0"/>
          <w:w w:val="100"/>
          <w:sz w:val="32"/>
          <w:szCs w:val="32"/>
          <w:highlight w:val="none"/>
          <w:lang w:val="en-US" w:eastAsia="zh-CN"/>
        </w:rPr>
        <w:t>5</w:t>
      </w:r>
      <w:r>
        <w:rPr>
          <w:rFonts w:hint="eastAsia" w:ascii="仿宋" w:hAnsi="仿宋" w:eastAsia="仿宋" w:cs="仿宋"/>
          <w:color w:val="auto"/>
          <w:spacing w:val="0"/>
          <w:w w:val="100"/>
          <w:sz w:val="32"/>
          <w:szCs w:val="32"/>
          <w:highlight w:val="none"/>
        </w:rPr>
        <w:t>〕</w:t>
      </w:r>
      <w:r>
        <w:rPr>
          <w:rFonts w:hint="eastAsia" w:ascii="仿宋" w:hAnsi="仿宋" w:eastAsia="仿宋" w:cs="仿宋"/>
          <w:color w:val="auto"/>
          <w:spacing w:val="0"/>
          <w:w w:val="100"/>
          <w:sz w:val="32"/>
          <w:szCs w:val="32"/>
          <w:highlight w:val="none"/>
          <w:lang w:val="en-US" w:eastAsia="zh-CN"/>
        </w:rPr>
        <w:t>3</w:t>
      </w:r>
      <w:r>
        <w:rPr>
          <w:rFonts w:hint="eastAsia" w:ascii="仿宋" w:hAnsi="仿宋" w:eastAsia="仿宋" w:cs="仿宋"/>
          <w:color w:val="auto"/>
          <w:spacing w:val="0"/>
          <w:w w:val="100"/>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鄂尔多斯市地质调查监测院</w:t>
      </w:r>
    </w:p>
    <w:p>
      <w:pPr>
        <w:pStyle w:val="11"/>
        <w:jc w:val="center"/>
        <w:rPr>
          <w:rFonts w:hint="eastAsia"/>
          <w:color w:val="auto"/>
          <w:spacing w:val="0"/>
          <w:w w:val="100"/>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202</w:t>
      </w:r>
      <w:r>
        <w:rPr>
          <w:rFonts w:hint="eastAsia" w:ascii="宋体" w:hAnsi="宋体" w:eastAsia="宋体" w:cs="宋体"/>
          <w:color w:val="auto"/>
          <w:spacing w:val="0"/>
          <w:w w:val="100"/>
          <w:sz w:val="32"/>
          <w:szCs w:val="32"/>
          <w:highlight w:val="none"/>
          <w:lang w:val="en-US" w:eastAsia="zh-CN"/>
        </w:rPr>
        <w:t>4</w:t>
      </w:r>
      <w:r>
        <w:rPr>
          <w:rFonts w:hint="eastAsia" w:ascii="宋体" w:hAnsi="宋体" w:eastAsia="宋体" w:cs="宋体"/>
          <w:color w:val="auto"/>
          <w:spacing w:val="0"/>
          <w:w w:val="100"/>
          <w:sz w:val="32"/>
          <w:szCs w:val="32"/>
          <w:highlight w:val="none"/>
        </w:rPr>
        <w:t>年</w:t>
      </w:r>
      <w:r>
        <w:rPr>
          <w:rFonts w:hint="eastAsia" w:ascii="宋体" w:hAnsi="宋体" w:eastAsia="宋体" w:cs="宋体"/>
          <w:color w:val="auto"/>
          <w:spacing w:val="0"/>
          <w:w w:val="100"/>
          <w:sz w:val="32"/>
          <w:szCs w:val="32"/>
          <w:highlight w:val="none"/>
          <w:lang w:val="en-US" w:eastAsia="zh-CN"/>
        </w:rPr>
        <w:t>5</w:t>
      </w:r>
      <w:r>
        <w:rPr>
          <w:rFonts w:hint="eastAsia" w:ascii="宋体" w:hAnsi="宋体" w:eastAsia="宋体" w:cs="宋体"/>
          <w:color w:val="auto"/>
          <w:spacing w:val="0"/>
          <w:w w:val="100"/>
          <w:sz w:val="32"/>
          <w:szCs w:val="32"/>
          <w:highlight w:val="none"/>
        </w:rPr>
        <w:t>月</w:t>
      </w:r>
      <w:r>
        <w:rPr>
          <w:rFonts w:hint="eastAsia" w:ascii="宋体" w:hAnsi="宋体" w:eastAsia="宋体" w:cs="宋体"/>
          <w:color w:val="auto"/>
          <w:spacing w:val="0"/>
          <w:w w:val="100"/>
          <w:sz w:val="32"/>
          <w:szCs w:val="32"/>
          <w:highlight w:val="none"/>
          <w:lang w:val="en-US" w:eastAsia="zh-CN"/>
        </w:rPr>
        <w:t>9</w:t>
      </w:r>
      <w:r>
        <w:rPr>
          <w:rFonts w:hint="eastAsia" w:ascii="宋体" w:hAnsi="宋体" w:eastAsia="宋体" w:cs="宋体"/>
          <w:color w:val="auto"/>
          <w:spacing w:val="0"/>
          <w:w w:val="100"/>
          <w:sz w:val="32"/>
          <w:szCs w:val="32"/>
          <w:highlight w:val="none"/>
        </w:rPr>
        <w:t>日</w:t>
      </w:r>
    </w:p>
    <w:p>
      <w:pPr>
        <w:keepNext w:val="0"/>
        <w:keepLines w:val="0"/>
        <w:pageBreakBefore w:val="0"/>
        <w:widowControl w:val="0"/>
        <w:tabs>
          <w:tab w:val="left" w:pos="1200"/>
          <w:tab w:val="left" w:pos="1350"/>
        </w:tabs>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color w:val="auto"/>
          <w:spacing w:val="1280"/>
          <w:w w:val="100"/>
          <w:kern w:val="0"/>
          <w:sz w:val="32"/>
          <w:szCs w:val="32"/>
          <w:highlight w:val="none"/>
          <w:fitText w:val="1600" w:id="1056052510"/>
        </w:rPr>
        <w:sectPr>
          <w:pgSz w:w="11906" w:h="16838"/>
          <w:pgMar w:top="2098" w:right="1474" w:bottom="1984" w:left="1587" w:header="851" w:footer="992" w:gutter="0"/>
          <w:pgNumType w:fmt="decimal" w:start="0"/>
          <w:cols w:space="0" w:num="1"/>
          <w:rtlGutter w:val="0"/>
          <w:docGrid w:linePitch="326"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1551320518"/>
          <w:lang w:val="en-US" w:eastAsia="zh-CN"/>
        </w:rPr>
        <w:t>审</w:t>
      </w:r>
      <w:r>
        <w:rPr>
          <w:rFonts w:hint="eastAsia" w:ascii="宋体" w:hAnsi="宋体" w:eastAsia="宋体" w:cs="宋体"/>
          <w:color w:val="auto"/>
          <w:spacing w:val="53"/>
          <w:w w:val="100"/>
          <w:kern w:val="0"/>
          <w:sz w:val="32"/>
          <w:szCs w:val="32"/>
          <w:highlight w:val="none"/>
          <w:fitText w:val="1600" w:id="1551320518"/>
          <w:lang w:eastAsia="zh-CN"/>
        </w:rPr>
        <w:t>请单</w:t>
      </w:r>
      <w:r>
        <w:rPr>
          <w:rFonts w:hint="eastAsia" w:ascii="宋体" w:hAnsi="宋体" w:eastAsia="宋体" w:cs="宋体"/>
          <w:color w:val="auto"/>
          <w:spacing w:val="1"/>
          <w:w w:val="100"/>
          <w:kern w:val="0"/>
          <w:sz w:val="32"/>
          <w:szCs w:val="32"/>
          <w:highlight w:val="none"/>
          <w:fitText w:val="1600" w:id="1551320518"/>
          <w:lang w:eastAsia="zh-CN"/>
        </w:rPr>
        <w:t>位</w:t>
      </w:r>
      <w:r>
        <w:rPr>
          <w:rFonts w:hint="eastAsia" w:ascii="宋体" w:hAnsi="宋体" w:eastAsia="宋体" w:cs="宋体"/>
          <w:bCs/>
          <w:color w:val="auto"/>
          <w:spacing w:val="0"/>
          <w:w w:val="100"/>
          <w:sz w:val="32"/>
          <w:szCs w:val="32"/>
          <w:highlight w:val="none"/>
          <w:lang w:eastAsia="zh-CN"/>
        </w:rPr>
        <w:t>：内蒙古达拉特旗亚金矽砂有限公司</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1551320518"/>
          <w:lang w:eastAsia="zh-CN"/>
        </w:rPr>
        <w:t>编制单</w:t>
      </w:r>
      <w:r>
        <w:rPr>
          <w:rFonts w:hint="eastAsia" w:ascii="宋体" w:hAnsi="宋体" w:eastAsia="宋体" w:cs="宋体"/>
          <w:color w:val="auto"/>
          <w:spacing w:val="1"/>
          <w:w w:val="100"/>
          <w:kern w:val="0"/>
          <w:sz w:val="32"/>
          <w:szCs w:val="32"/>
          <w:highlight w:val="none"/>
          <w:fitText w:val="1600" w:id="1551320518"/>
          <w:lang w:eastAsia="zh-CN"/>
        </w:rPr>
        <w:t>位</w:t>
      </w:r>
      <w:r>
        <w:rPr>
          <w:rFonts w:hint="eastAsia" w:ascii="宋体" w:hAnsi="宋体" w:eastAsia="宋体" w:cs="宋体"/>
          <w:bCs/>
          <w:color w:val="auto"/>
          <w:spacing w:val="0"/>
          <w:w w:val="100"/>
          <w:sz w:val="32"/>
          <w:szCs w:val="32"/>
          <w:highlight w:val="none"/>
          <w:lang w:eastAsia="zh-CN"/>
        </w:rPr>
        <w:t>：内蒙古潘帕斯科技有限公司</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eastAsia="zh-CN"/>
        </w:rPr>
        <w:t xml:space="preserve">主要编写人：王 </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 xml:space="preserve">虎 </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 xml:space="preserve">梁 </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 xml:space="preserve">超 </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 xml:space="preserve">赵 </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波</w:t>
      </w:r>
    </w:p>
    <w:p>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600"/>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eastAsia="zh-CN"/>
        </w:rPr>
        <w:t xml:space="preserve">张 </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帅</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 xml:space="preserve">任 </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 xml:space="preserve">敏 </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李</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 xml:space="preserve"> 珍</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1551320518"/>
          <w:lang w:eastAsia="zh-CN"/>
        </w:rPr>
        <w:t>编制日</w:t>
      </w:r>
      <w:r>
        <w:rPr>
          <w:rFonts w:hint="eastAsia" w:ascii="宋体" w:hAnsi="宋体" w:eastAsia="宋体" w:cs="宋体"/>
          <w:color w:val="auto"/>
          <w:spacing w:val="1"/>
          <w:w w:val="100"/>
          <w:kern w:val="0"/>
          <w:sz w:val="32"/>
          <w:szCs w:val="32"/>
          <w:highlight w:val="none"/>
          <w:fitText w:val="1600" w:id="1551320518"/>
          <w:lang w:eastAsia="zh-CN"/>
        </w:rPr>
        <w:t>期</w:t>
      </w:r>
      <w:r>
        <w:rPr>
          <w:rFonts w:hint="eastAsia" w:ascii="宋体" w:hAnsi="宋体" w:eastAsia="宋体" w:cs="宋体"/>
          <w:bCs/>
          <w:color w:val="auto"/>
          <w:spacing w:val="0"/>
          <w:w w:val="100"/>
          <w:sz w:val="32"/>
          <w:szCs w:val="32"/>
          <w:highlight w:val="none"/>
          <w:lang w:eastAsia="zh-CN"/>
        </w:rPr>
        <w:t>：202</w:t>
      </w:r>
      <w:r>
        <w:rPr>
          <w:rFonts w:hint="eastAsia" w:ascii="宋体" w:hAnsi="宋体" w:eastAsia="宋体" w:cs="宋体"/>
          <w:bCs/>
          <w:color w:val="auto"/>
          <w:spacing w:val="0"/>
          <w:w w:val="100"/>
          <w:sz w:val="32"/>
          <w:szCs w:val="32"/>
          <w:highlight w:val="none"/>
          <w:lang w:val="en-US" w:eastAsia="zh-CN"/>
        </w:rPr>
        <w:t>5</w:t>
      </w:r>
      <w:r>
        <w:rPr>
          <w:rFonts w:hint="eastAsia" w:ascii="宋体" w:hAnsi="宋体" w:eastAsia="宋体" w:cs="宋体"/>
          <w:bCs/>
          <w:color w:val="auto"/>
          <w:spacing w:val="0"/>
          <w:w w:val="100"/>
          <w:sz w:val="32"/>
          <w:szCs w:val="32"/>
          <w:highlight w:val="none"/>
          <w:lang w:eastAsia="zh-CN"/>
        </w:rPr>
        <w:t>年</w:t>
      </w:r>
      <w:r>
        <w:rPr>
          <w:rFonts w:hint="eastAsia" w:ascii="宋体" w:hAnsi="宋体" w:eastAsia="宋体" w:cs="宋体"/>
          <w:bCs/>
          <w:color w:val="auto"/>
          <w:spacing w:val="0"/>
          <w:w w:val="100"/>
          <w:sz w:val="32"/>
          <w:szCs w:val="32"/>
          <w:highlight w:val="none"/>
          <w:lang w:val="en-US" w:eastAsia="zh-CN"/>
        </w:rPr>
        <w:t>2</w:t>
      </w:r>
      <w:r>
        <w:rPr>
          <w:rFonts w:hint="eastAsia" w:ascii="宋体" w:hAnsi="宋体" w:eastAsia="宋体" w:cs="宋体"/>
          <w:bCs/>
          <w:color w:val="auto"/>
          <w:spacing w:val="0"/>
          <w:w w:val="100"/>
          <w:sz w:val="32"/>
          <w:szCs w:val="32"/>
          <w:highlight w:val="none"/>
          <w:lang w:eastAsia="zh-CN"/>
        </w:rPr>
        <w:t>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1551320518"/>
          <w:lang w:eastAsia="zh-CN"/>
        </w:rPr>
        <w:t>受理日</w:t>
      </w:r>
      <w:r>
        <w:rPr>
          <w:rFonts w:hint="eastAsia" w:ascii="宋体" w:hAnsi="宋体" w:eastAsia="宋体" w:cs="宋体"/>
          <w:color w:val="auto"/>
          <w:spacing w:val="1"/>
          <w:w w:val="100"/>
          <w:kern w:val="0"/>
          <w:sz w:val="32"/>
          <w:szCs w:val="32"/>
          <w:highlight w:val="none"/>
          <w:fitText w:val="1600" w:id="1551320518"/>
          <w:lang w:eastAsia="zh-CN"/>
        </w:rPr>
        <w:t>期</w:t>
      </w:r>
      <w:r>
        <w:rPr>
          <w:rFonts w:hint="eastAsia" w:ascii="宋体" w:hAnsi="宋体" w:eastAsia="宋体" w:cs="宋体"/>
          <w:bCs/>
          <w:color w:val="auto"/>
          <w:spacing w:val="0"/>
          <w:w w:val="100"/>
          <w:sz w:val="32"/>
          <w:szCs w:val="32"/>
          <w:highlight w:val="none"/>
          <w:lang w:eastAsia="zh-CN"/>
        </w:rPr>
        <w:t>：2025年4月17日</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160"/>
          <w:w w:val="100"/>
          <w:kern w:val="0"/>
          <w:sz w:val="32"/>
          <w:szCs w:val="32"/>
          <w:highlight w:val="none"/>
          <w:fitText w:val="1600" w:id="2012897591"/>
          <w:lang w:val="en-US" w:eastAsia="zh-CN" w:bidi="ar-SA"/>
        </w:rPr>
        <w:t>汇报</w:t>
      </w:r>
      <w:r>
        <w:rPr>
          <w:rFonts w:hint="eastAsia" w:ascii="宋体" w:hAnsi="宋体" w:eastAsia="宋体" w:cs="宋体"/>
          <w:color w:val="auto"/>
          <w:spacing w:val="0"/>
          <w:w w:val="100"/>
          <w:kern w:val="0"/>
          <w:sz w:val="32"/>
          <w:szCs w:val="32"/>
          <w:highlight w:val="none"/>
          <w:fitText w:val="1600" w:id="2012897591"/>
          <w:lang w:val="en-US" w:eastAsia="zh-CN" w:bidi="ar-SA"/>
        </w:rPr>
        <w:t>人</w:t>
      </w:r>
      <w:r>
        <w:rPr>
          <w:rFonts w:hint="eastAsia" w:ascii="宋体" w:hAnsi="宋体" w:eastAsia="宋体" w:cs="宋体"/>
          <w:color w:val="auto"/>
          <w:spacing w:val="0"/>
          <w:w w:val="100"/>
          <w:kern w:val="0"/>
          <w:sz w:val="32"/>
          <w:szCs w:val="32"/>
          <w:highlight w:val="none"/>
          <w:lang w:val="en-US" w:eastAsia="zh-CN" w:bidi="ar-SA"/>
        </w:rPr>
        <w:t>：</w:t>
      </w:r>
      <w:r>
        <w:rPr>
          <w:rFonts w:hint="eastAsia" w:ascii="宋体" w:hAnsi="宋体" w:eastAsia="宋体" w:cs="宋体"/>
          <w:bCs/>
          <w:color w:val="auto"/>
          <w:spacing w:val="0"/>
          <w:w w:val="100"/>
          <w:sz w:val="32"/>
          <w:szCs w:val="32"/>
          <w:highlight w:val="none"/>
          <w:lang w:eastAsia="zh-CN"/>
        </w:rPr>
        <w:t xml:space="preserve">李 </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珍</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eastAsia="zh-CN"/>
        </w:rPr>
        <w:t>审查专家组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eastAsia="zh-CN"/>
        </w:rPr>
        <w:t>组  长：郝庆利（采矿）</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eastAsia="zh-CN"/>
        </w:rPr>
        <w:t>成</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员：翟永刚（采矿）</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王志国（地质矿产）</w:t>
      </w:r>
    </w:p>
    <w:p>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600"/>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eastAsia="zh-CN"/>
        </w:rPr>
        <w:t xml:space="preserve">王 </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丽（水工环）</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廖  璐（选</w:t>
      </w:r>
      <w:r>
        <w:rPr>
          <w:rFonts w:hint="eastAsia" w:ascii="宋体" w:hAnsi="宋体" w:eastAsia="宋体" w:cs="宋体"/>
          <w:bCs/>
          <w:color w:val="auto"/>
          <w:spacing w:val="0"/>
          <w:w w:val="100"/>
          <w:sz w:val="32"/>
          <w:szCs w:val="32"/>
          <w:highlight w:val="none"/>
          <w:lang w:val="en-US" w:eastAsia="zh-CN"/>
        </w:rPr>
        <w:t>矿</w:t>
      </w:r>
      <w:r>
        <w:rPr>
          <w:rFonts w:hint="eastAsia" w:ascii="宋体" w:hAnsi="宋体" w:eastAsia="宋体" w:cs="宋体"/>
          <w:bCs/>
          <w:color w:val="auto"/>
          <w:spacing w:val="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1551320518"/>
          <w:lang w:eastAsia="zh-CN"/>
        </w:rPr>
        <w:t>审查方</w:t>
      </w:r>
      <w:r>
        <w:rPr>
          <w:rFonts w:hint="eastAsia" w:ascii="宋体" w:hAnsi="宋体" w:eastAsia="宋体" w:cs="宋体"/>
          <w:color w:val="auto"/>
          <w:spacing w:val="1"/>
          <w:w w:val="100"/>
          <w:kern w:val="0"/>
          <w:sz w:val="32"/>
          <w:szCs w:val="32"/>
          <w:highlight w:val="none"/>
          <w:fitText w:val="1600" w:id="1551320518"/>
          <w:lang w:eastAsia="zh-CN"/>
        </w:rPr>
        <w:t>式</w:t>
      </w:r>
      <w:r>
        <w:rPr>
          <w:rFonts w:hint="eastAsia" w:ascii="宋体" w:hAnsi="宋体" w:eastAsia="宋体" w:cs="宋体"/>
          <w:bCs/>
          <w:color w:val="auto"/>
          <w:spacing w:val="0"/>
          <w:w w:val="100"/>
          <w:sz w:val="32"/>
          <w:szCs w:val="32"/>
          <w:highlight w:val="none"/>
          <w:lang w:eastAsia="zh-CN"/>
        </w:rPr>
        <w:t>：会议审查</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1551320518"/>
          <w:lang w:eastAsia="zh-CN"/>
        </w:rPr>
        <w:t>审查日</w:t>
      </w:r>
      <w:r>
        <w:rPr>
          <w:rFonts w:hint="eastAsia" w:ascii="宋体" w:hAnsi="宋体" w:eastAsia="宋体" w:cs="宋体"/>
          <w:color w:val="auto"/>
          <w:spacing w:val="1"/>
          <w:w w:val="100"/>
          <w:kern w:val="0"/>
          <w:sz w:val="32"/>
          <w:szCs w:val="32"/>
          <w:highlight w:val="none"/>
          <w:fitText w:val="1600" w:id="1551320518"/>
          <w:lang w:eastAsia="zh-CN"/>
        </w:rPr>
        <w:t>期</w:t>
      </w:r>
      <w:r>
        <w:rPr>
          <w:rFonts w:hint="eastAsia" w:ascii="宋体" w:hAnsi="宋体" w:eastAsia="宋体" w:cs="宋体"/>
          <w:bCs/>
          <w:color w:val="auto"/>
          <w:spacing w:val="0"/>
          <w:w w:val="100"/>
          <w:sz w:val="32"/>
          <w:szCs w:val="32"/>
          <w:highlight w:val="none"/>
          <w:lang w:eastAsia="zh-CN"/>
        </w:rPr>
        <w:t>：2025年4月23日</w:t>
      </w:r>
    </w:p>
    <w:p>
      <w:pPr>
        <w:pStyle w:val="7"/>
        <w:keepNext w:val="0"/>
        <w:keepLines w:val="0"/>
        <w:pageBreakBefore w:val="0"/>
        <w:widowControl w:val="0"/>
        <w:kinsoku/>
        <w:wordWrap/>
        <w:overflowPunct/>
        <w:topLinePunct w:val="0"/>
        <w:autoSpaceDE/>
        <w:autoSpaceDN/>
        <w:bidi w:val="0"/>
        <w:spacing w:line="360" w:lineRule="auto"/>
        <w:ind w:left="0"/>
        <w:jc w:val="both"/>
        <w:textAlignment w:val="auto"/>
        <w:rPr>
          <w:rFonts w:hint="eastAsia"/>
          <w:color w:val="auto"/>
          <w:spacing w:val="0"/>
          <w:highlight w:val="none"/>
          <w:lang w:eastAsia="zh-CN"/>
        </w:rPr>
      </w:pPr>
      <w:r>
        <w:rPr>
          <w:rFonts w:hint="eastAsia" w:ascii="宋体" w:hAnsi="宋体" w:eastAsia="宋体" w:cs="宋体"/>
          <w:color w:val="auto"/>
          <w:spacing w:val="0"/>
          <w:w w:val="100"/>
          <w:sz w:val="32"/>
          <w:szCs w:val="32"/>
          <w:highlight w:val="none"/>
          <w:lang w:eastAsia="zh-CN"/>
        </w:rPr>
        <w:t>复核会时间：</w:t>
      </w:r>
      <w:r>
        <w:rPr>
          <w:rFonts w:hint="eastAsia" w:ascii="宋体" w:hAnsi="宋体" w:eastAsia="宋体" w:cs="宋体"/>
          <w:bCs/>
          <w:color w:val="auto"/>
          <w:spacing w:val="0"/>
          <w:w w:val="100"/>
          <w:sz w:val="32"/>
          <w:szCs w:val="32"/>
          <w:highlight w:val="none"/>
          <w:lang w:eastAsia="zh-CN"/>
        </w:rPr>
        <w:t>2024年</w:t>
      </w:r>
      <w:r>
        <w:rPr>
          <w:rFonts w:hint="eastAsia" w:ascii="宋体" w:hAnsi="宋体" w:eastAsia="宋体" w:cs="宋体"/>
          <w:bCs/>
          <w:color w:val="auto"/>
          <w:spacing w:val="0"/>
          <w:w w:val="100"/>
          <w:sz w:val="32"/>
          <w:szCs w:val="32"/>
          <w:highlight w:val="none"/>
          <w:lang w:val="en-US" w:eastAsia="zh-CN"/>
        </w:rPr>
        <w:t>5</w:t>
      </w:r>
      <w:r>
        <w:rPr>
          <w:rFonts w:hint="eastAsia" w:ascii="宋体" w:hAnsi="宋体" w:eastAsia="宋体" w:cs="宋体"/>
          <w:bCs/>
          <w:color w:val="auto"/>
          <w:spacing w:val="0"/>
          <w:w w:val="100"/>
          <w:sz w:val="32"/>
          <w:szCs w:val="32"/>
          <w:highlight w:val="none"/>
          <w:lang w:eastAsia="zh-CN"/>
        </w:rPr>
        <w:t>月</w:t>
      </w:r>
      <w:r>
        <w:rPr>
          <w:rFonts w:hint="eastAsia" w:ascii="宋体" w:hAnsi="宋体" w:eastAsia="宋体" w:cs="宋体"/>
          <w:bCs/>
          <w:color w:val="auto"/>
          <w:spacing w:val="0"/>
          <w:w w:val="100"/>
          <w:sz w:val="32"/>
          <w:szCs w:val="32"/>
          <w:highlight w:val="none"/>
          <w:lang w:val="en-US" w:eastAsia="zh-CN"/>
        </w:rPr>
        <w:t>9</w:t>
      </w:r>
      <w:r>
        <w:rPr>
          <w:rFonts w:hint="eastAsia" w:ascii="宋体" w:hAnsi="宋体" w:eastAsia="宋体" w:cs="宋体"/>
          <w:bCs/>
          <w:color w:val="auto"/>
          <w:spacing w:val="0"/>
          <w:w w:val="100"/>
          <w:sz w:val="32"/>
          <w:szCs w:val="32"/>
          <w:highlight w:val="none"/>
          <w:lang w:eastAsia="zh-CN"/>
        </w:rPr>
        <w:t>日</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1551320518"/>
          <w:lang w:eastAsia="zh-CN"/>
        </w:rPr>
        <w:t>审查地</w:t>
      </w:r>
      <w:r>
        <w:rPr>
          <w:rFonts w:hint="eastAsia" w:ascii="宋体" w:hAnsi="宋体" w:eastAsia="宋体" w:cs="宋体"/>
          <w:color w:val="auto"/>
          <w:spacing w:val="1"/>
          <w:w w:val="100"/>
          <w:kern w:val="0"/>
          <w:sz w:val="32"/>
          <w:szCs w:val="32"/>
          <w:highlight w:val="none"/>
          <w:fitText w:val="1600" w:id="1551320518"/>
          <w:lang w:eastAsia="zh-CN"/>
        </w:rPr>
        <w:t>点</w:t>
      </w:r>
      <w:r>
        <w:rPr>
          <w:rFonts w:hint="eastAsia" w:ascii="宋体" w:hAnsi="宋体" w:eastAsia="宋体" w:cs="宋体"/>
          <w:bCs/>
          <w:color w:val="auto"/>
          <w:spacing w:val="0"/>
          <w:w w:val="100"/>
          <w:sz w:val="32"/>
          <w:szCs w:val="32"/>
          <w:highlight w:val="none"/>
          <w:lang w:eastAsia="zh-CN"/>
        </w:rPr>
        <w:t>：呼和浩特市</w:t>
      </w:r>
    </w:p>
    <w:p>
      <w:pPr>
        <w:keepNext w:val="0"/>
        <w:keepLines w:val="0"/>
        <w:pageBreakBefore w:val="0"/>
        <w:widowControl w:val="0"/>
        <w:wordWrap/>
        <w:topLinePunct w:val="0"/>
        <w:autoSpaceDN/>
        <w:bidi w:val="0"/>
        <w:spacing w:line="560" w:lineRule="exact"/>
        <w:ind w:firstLine="560" w:firstLineChars="200"/>
        <w:textAlignment w:val="auto"/>
        <w:rPr>
          <w:rFonts w:hint="eastAsia" w:ascii="宋体" w:hAnsi="宋体" w:eastAsia="宋体" w:cs="宋体"/>
          <w:color w:val="auto"/>
          <w:spacing w:val="0"/>
          <w:sz w:val="28"/>
          <w:szCs w:val="28"/>
          <w:highlight w:val="none"/>
        </w:rPr>
        <w:sectPr>
          <w:footerReference r:id="rId3" w:type="default"/>
          <w:pgSz w:w="11906" w:h="16838"/>
          <w:pgMar w:top="2098" w:right="1474" w:bottom="1984" w:left="1587" w:header="851" w:footer="992" w:gutter="0"/>
          <w:pgNumType w:start="0"/>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30" w:lineRule="exact"/>
        <w:ind w:firstLine="560"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鄂尔多斯市地质调查监测院依据《自然资源部办公厅关于印发矿产资源（非油气）开发利用方案编制指南的通知》（自然资办发〔2024〕33号）</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《内蒙古自治区自然资源厅关于做好内蒙古自治区矿产资源开发利用方案审查工作的通知》（</w:t>
      </w:r>
      <w:bookmarkStart w:id="0" w:name="_Hlk181777520"/>
      <w:r>
        <w:rPr>
          <w:rFonts w:hint="eastAsia" w:ascii="宋体" w:hAnsi="宋体" w:eastAsia="宋体" w:cs="宋体"/>
          <w:color w:val="auto"/>
          <w:spacing w:val="0"/>
          <w:sz w:val="28"/>
          <w:szCs w:val="28"/>
          <w:highlight w:val="none"/>
        </w:rPr>
        <w:t>内自然资字〔2024〕487号</w:t>
      </w:r>
      <w:bookmarkEnd w:id="0"/>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lang w:eastAsia="zh-CN"/>
        </w:rPr>
        <w:t>及</w:t>
      </w:r>
      <w:r>
        <w:rPr>
          <w:rFonts w:hint="eastAsia" w:ascii="宋体" w:hAnsi="宋体" w:eastAsia="宋体" w:cs="宋体"/>
          <w:color w:val="auto"/>
          <w:spacing w:val="0"/>
          <w:sz w:val="28"/>
          <w:szCs w:val="28"/>
          <w:highlight w:val="none"/>
        </w:rPr>
        <w:t>鄂尔多斯自然资源局办公室印发的《鄂尔多斯市自然资源局2025年第七次局长办公室会议纪要》等文件，</w:t>
      </w:r>
      <w:bookmarkStart w:id="1" w:name="_Hlk191394745"/>
      <w:r>
        <w:rPr>
          <w:rFonts w:hint="eastAsia" w:ascii="宋体" w:hAnsi="宋体" w:eastAsia="宋体" w:cs="宋体"/>
          <w:color w:val="auto"/>
          <w:spacing w:val="0"/>
          <w:sz w:val="28"/>
          <w:szCs w:val="28"/>
          <w:highlight w:val="none"/>
        </w:rPr>
        <w:t>于</w:t>
      </w:r>
      <w:bookmarkStart w:id="2" w:name="_Hlk191393985"/>
      <w:r>
        <w:rPr>
          <w:rFonts w:hint="eastAsia" w:ascii="宋体" w:hAnsi="宋体" w:eastAsia="宋体" w:cs="宋体"/>
          <w:color w:val="auto"/>
          <w:spacing w:val="0"/>
          <w:sz w:val="28"/>
          <w:szCs w:val="28"/>
          <w:highlight w:val="none"/>
        </w:rPr>
        <w:t>2025年4月17日</w:t>
      </w:r>
      <w:bookmarkEnd w:id="2"/>
      <w:r>
        <w:rPr>
          <w:rFonts w:hint="eastAsia" w:ascii="宋体" w:hAnsi="宋体" w:eastAsia="宋体" w:cs="宋体"/>
          <w:color w:val="auto"/>
          <w:spacing w:val="0"/>
          <w:sz w:val="28"/>
          <w:szCs w:val="28"/>
          <w:highlight w:val="none"/>
        </w:rPr>
        <w:t>受理</w:t>
      </w:r>
      <w:bookmarkEnd w:id="1"/>
      <w:r>
        <w:rPr>
          <w:rFonts w:hint="eastAsia" w:ascii="宋体" w:hAnsi="宋体" w:eastAsia="宋体" w:cs="宋体"/>
          <w:color w:val="auto"/>
          <w:spacing w:val="0"/>
          <w:sz w:val="28"/>
          <w:szCs w:val="28"/>
          <w:highlight w:val="none"/>
        </w:rPr>
        <w:t>内蒙古达拉特旗亚金矽砂有限公司提交、内蒙古潘帕斯科技有限公司编制的《内蒙古达拉特旗亚金矽砂有限公司石英砂矿石匠窑采区矿产资源开发利用方案》（以下简称《开发方案》），</w:t>
      </w:r>
      <w:r>
        <w:rPr>
          <w:rFonts w:hint="eastAsia" w:ascii="宋体" w:hAnsi="宋体" w:eastAsia="宋体" w:cs="宋体"/>
          <w:color w:val="auto"/>
          <w:spacing w:val="0"/>
          <w:sz w:val="28"/>
          <w:szCs w:val="28"/>
          <w:highlight w:val="none"/>
          <w:lang w:val="en-US" w:eastAsia="zh-CN"/>
        </w:rPr>
        <w:t>并</w:t>
      </w:r>
      <w:r>
        <w:rPr>
          <w:rFonts w:hint="eastAsia" w:ascii="宋体" w:hAnsi="宋体" w:eastAsia="宋体" w:cs="宋体"/>
          <w:color w:val="auto"/>
          <w:spacing w:val="0"/>
          <w:sz w:val="28"/>
          <w:szCs w:val="28"/>
          <w:highlight w:val="none"/>
        </w:rPr>
        <w:t>于2025年4月23日在呼和浩特市组织专家，对《开发方案》进行了审查。专家组在阅读报告、查阅有关图纸资料、听取介绍、质询和讨论的基础上，形成仅供矿业权管理使用的审查意见如下：</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3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方案编制目的</w:t>
      </w:r>
    </w:p>
    <w:p>
      <w:pPr>
        <w:keepNext w:val="0"/>
        <w:keepLines w:val="0"/>
        <w:pageBreakBefore w:val="0"/>
        <w:widowControl w:val="0"/>
        <w:kinsoku/>
        <w:wordWrap/>
        <w:overflowPunct/>
        <w:topLinePunct w:val="0"/>
        <w:autoSpaceDE/>
        <w:autoSpaceDN/>
        <w:bidi w:val="0"/>
        <w:spacing w:line="530" w:lineRule="exact"/>
        <w:ind w:firstLine="560" w:firstLineChars="200"/>
        <w:textAlignment w:val="auto"/>
        <w:rPr>
          <w:rFonts w:hint="eastAsia" w:ascii="宋体" w:hAnsi="宋体" w:eastAsia="宋体" w:cs="宋体"/>
          <w:color w:val="auto"/>
          <w:spacing w:val="0"/>
          <w:sz w:val="28"/>
          <w:szCs w:val="28"/>
          <w:highlight w:val="yellow"/>
        </w:rPr>
      </w:pPr>
      <w:r>
        <w:rPr>
          <w:rFonts w:hint="eastAsia" w:ascii="宋体" w:hAnsi="宋体" w:eastAsia="宋体" w:cs="宋体"/>
          <w:color w:val="auto"/>
          <w:spacing w:val="0"/>
          <w:sz w:val="28"/>
          <w:szCs w:val="28"/>
          <w:highlight w:val="none"/>
        </w:rPr>
        <w:t>根据2025年4月8日鄂尔多斯自然资源局办公室印发的《鄂尔多斯市自然资源局2025年第七次局长办公会议纪要》</w:t>
      </w:r>
      <w:r>
        <w:rPr>
          <w:rFonts w:hint="eastAsia" w:ascii="宋体" w:hAnsi="宋体" w:eastAsia="宋体" w:cs="宋体"/>
          <w:color w:val="auto"/>
          <w:spacing w:val="0"/>
          <w:sz w:val="28"/>
          <w:szCs w:val="28"/>
          <w:highlight w:val="none"/>
          <w:lang w:eastAsia="zh-CN"/>
        </w:rPr>
        <w:t>（〔202</w:t>
      </w:r>
      <w:r>
        <w:rPr>
          <w:rFonts w:hint="eastAsia" w:ascii="宋体" w:hAnsi="宋体" w:eastAsia="宋体" w:cs="宋体"/>
          <w:color w:val="auto"/>
          <w:spacing w:val="0"/>
          <w:sz w:val="28"/>
          <w:szCs w:val="28"/>
          <w:highlight w:val="none"/>
          <w:lang w:val="en-US" w:eastAsia="zh-CN"/>
        </w:rPr>
        <w:t>5</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30</w:t>
      </w:r>
      <w:r>
        <w:rPr>
          <w:rFonts w:hint="eastAsia" w:ascii="宋体" w:hAnsi="宋体" w:eastAsia="宋体" w:cs="宋体"/>
          <w:color w:val="auto"/>
          <w:spacing w:val="0"/>
          <w:sz w:val="28"/>
          <w:szCs w:val="28"/>
          <w:highlight w:val="none"/>
          <w:lang w:eastAsia="zh-CN"/>
        </w:rPr>
        <w:t>号）</w:t>
      </w:r>
      <w:r>
        <w:rPr>
          <w:rFonts w:hint="eastAsia" w:ascii="宋体" w:hAnsi="宋体" w:eastAsia="宋体" w:cs="宋体"/>
          <w:color w:val="auto"/>
          <w:spacing w:val="0"/>
          <w:sz w:val="28"/>
          <w:szCs w:val="28"/>
          <w:highlight w:val="none"/>
        </w:rPr>
        <w:t>，为解决该矿山企业无开发利用方案的历史遗留问题，经会议研究同意，按照新立矿山开发利用方案审查事项受理评审</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《开发方案》编制</w:t>
      </w:r>
      <w:r>
        <w:rPr>
          <w:rFonts w:hint="eastAsia" w:ascii="宋体" w:hAnsi="宋体" w:eastAsia="宋体" w:cs="宋体"/>
          <w:color w:val="auto"/>
          <w:spacing w:val="0"/>
          <w:sz w:val="28"/>
          <w:szCs w:val="28"/>
          <w:highlight w:val="none"/>
          <w:lang w:val="en-US" w:eastAsia="zh-CN"/>
        </w:rPr>
        <w:t>情形</w:t>
      </w:r>
      <w:r>
        <w:rPr>
          <w:rFonts w:hint="eastAsia" w:ascii="宋体" w:hAnsi="宋体" w:eastAsia="宋体" w:cs="宋体"/>
          <w:color w:val="auto"/>
          <w:spacing w:val="0"/>
          <w:sz w:val="28"/>
          <w:szCs w:val="28"/>
          <w:highlight w:val="none"/>
        </w:rPr>
        <w:t>属于采矿权新立，同时缩小采矿权矿区范围。</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3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矿区地质与矿产资源情况</w:t>
      </w:r>
    </w:p>
    <w:p>
      <w:pPr>
        <w:keepNext w:val="0"/>
        <w:keepLines w:val="0"/>
        <w:pageBreakBefore w:val="0"/>
        <w:widowControl w:val="0"/>
        <w:kinsoku/>
        <w:wordWrap/>
        <w:overflowPunct/>
        <w:topLinePunct w:val="0"/>
        <w:autoSpaceDE/>
        <w:autoSpaceDN/>
        <w:bidi w:val="0"/>
        <w:spacing w:line="530" w:lineRule="exact"/>
        <w:ind w:firstLine="560"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编制依据的</w:t>
      </w:r>
      <w:r>
        <w:rPr>
          <w:rFonts w:hint="eastAsia" w:ascii="宋体" w:hAnsi="宋体" w:eastAsia="宋体" w:cs="宋体"/>
          <w:bCs/>
          <w:color w:val="auto"/>
          <w:spacing w:val="0"/>
          <w:sz w:val="28"/>
          <w:szCs w:val="28"/>
          <w:highlight w:val="none"/>
          <w:lang w:val="zh-CN"/>
        </w:rPr>
        <w:t>《</w:t>
      </w:r>
      <w:r>
        <w:rPr>
          <w:rFonts w:hint="eastAsia" w:ascii="宋体" w:hAnsi="宋体" w:eastAsia="宋体" w:cs="宋体"/>
          <w:color w:val="auto"/>
          <w:spacing w:val="0"/>
          <w:sz w:val="28"/>
          <w:szCs w:val="28"/>
          <w:highlight w:val="none"/>
        </w:rPr>
        <w:t>内蒙古自治区达拉特旗石匠窑矿区铸型用石英砂岩矿资源储量核实报告</w:t>
      </w:r>
      <w:r>
        <w:rPr>
          <w:rFonts w:hint="eastAsia" w:ascii="宋体" w:hAnsi="宋体" w:eastAsia="宋体" w:cs="宋体"/>
          <w:bCs/>
          <w:color w:val="auto"/>
          <w:spacing w:val="0"/>
          <w:sz w:val="28"/>
          <w:szCs w:val="28"/>
          <w:highlight w:val="none"/>
          <w:lang w:val="zh-CN"/>
        </w:rPr>
        <w:t>》</w:t>
      </w:r>
      <w:r>
        <w:rPr>
          <w:rFonts w:hint="eastAsia" w:asciiTheme="minorEastAsia" w:hAnsiTheme="minorEastAsia" w:cstheme="minorEastAsia"/>
          <w:bCs/>
          <w:color w:val="auto"/>
          <w:spacing w:val="0"/>
          <w:sz w:val="28"/>
          <w:szCs w:val="28"/>
          <w:highlight w:val="none"/>
          <w:lang w:val="zh-CN"/>
        </w:rPr>
        <w:t>已通过评审备案，评审文号“</w:t>
      </w:r>
      <w:r>
        <w:rPr>
          <w:rFonts w:hint="eastAsia" w:ascii="宋体" w:hAnsi="宋体" w:eastAsia="宋体" w:cs="宋体"/>
          <w:color w:val="auto"/>
          <w:spacing w:val="0"/>
          <w:sz w:val="28"/>
          <w:szCs w:val="28"/>
          <w:highlight w:val="none"/>
        </w:rPr>
        <w:t>鄂自然资储评字〔2024〕13</w:t>
      </w:r>
      <w:r>
        <w:rPr>
          <w:rFonts w:hint="eastAsia" w:ascii="宋体" w:hAnsi="宋体" w:eastAsia="宋体" w:cs="宋体"/>
          <w:color w:val="auto"/>
          <w:spacing w:val="0"/>
          <w:sz w:val="28"/>
          <w:szCs w:val="28"/>
          <w:highlight w:val="none"/>
          <w:lang w:val="en-US" w:eastAsia="zh-CN"/>
        </w:rPr>
        <w:t>号</w:t>
      </w:r>
      <w:r>
        <w:rPr>
          <w:rFonts w:hint="eastAsia" w:asciiTheme="minorEastAsia" w:hAnsiTheme="minorEastAsia" w:cstheme="minorEastAsia"/>
          <w:bCs/>
          <w:color w:val="auto"/>
          <w:spacing w:val="0"/>
          <w:sz w:val="28"/>
          <w:szCs w:val="28"/>
          <w:highlight w:val="none"/>
          <w:lang w:val="zh-CN"/>
        </w:rPr>
        <w:t>”</w:t>
      </w:r>
      <w:r>
        <w:rPr>
          <w:rFonts w:hint="eastAsia" w:asciiTheme="minorEastAsia" w:hAnsiTheme="minorEastAsia" w:cstheme="minorEastAsia"/>
          <w:color w:val="auto"/>
          <w:spacing w:val="0"/>
          <w:sz w:val="28"/>
          <w:szCs w:val="28"/>
          <w:highlight w:val="none"/>
          <w:lang w:eastAsia="zh-CN"/>
        </w:rPr>
        <w:t>，备案文号“</w:t>
      </w:r>
      <w:r>
        <w:rPr>
          <w:rFonts w:hint="eastAsia" w:ascii="宋体" w:hAnsi="宋体" w:eastAsia="宋体" w:cs="宋体"/>
          <w:color w:val="auto"/>
          <w:spacing w:val="0"/>
          <w:sz w:val="28"/>
          <w:szCs w:val="28"/>
          <w:highlight w:val="none"/>
        </w:rPr>
        <w:t>鄂自然资储备字〔2024〕15号</w:t>
      </w:r>
      <w:r>
        <w:rPr>
          <w:rFonts w:hint="eastAsia" w:asciiTheme="minorEastAsia" w:hAnsiTheme="minorEastAsia" w:cstheme="minorEastAsia"/>
          <w:color w:val="auto"/>
          <w:spacing w:val="0"/>
          <w:sz w:val="28"/>
          <w:szCs w:val="28"/>
          <w:highlight w:val="none"/>
          <w:lang w:eastAsia="zh-CN"/>
        </w:rPr>
        <w:t>”</w:t>
      </w:r>
      <w:r>
        <w:rPr>
          <w:rFonts w:hint="eastAsia" w:asciiTheme="minorEastAsia" w:hAnsiTheme="minorEastAsia" w:eastAsiaTheme="minorEastAsia" w:cstheme="minorEastAsia"/>
          <w:color w:val="auto"/>
          <w:spacing w:val="0"/>
          <w:sz w:val="28"/>
          <w:szCs w:val="28"/>
          <w:highlight w:val="none"/>
          <w:lang w:val="zh-CN"/>
        </w:rPr>
        <w:t>。</w:t>
      </w:r>
      <w:r>
        <w:rPr>
          <w:rFonts w:hint="eastAsia" w:ascii="宋体" w:hAnsi="宋体" w:eastAsia="宋体" w:cs="宋体"/>
          <w:color w:val="auto"/>
          <w:spacing w:val="0"/>
          <w:sz w:val="28"/>
          <w:szCs w:val="28"/>
          <w:highlight w:val="none"/>
        </w:rPr>
        <w:t>地质工作程度达到</w:t>
      </w:r>
      <w:r>
        <w:rPr>
          <w:rFonts w:hint="eastAsia" w:ascii="宋体" w:hAnsi="宋体" w:eastAsia="宋体" w:cs="宋体"/>
          <w:color w:val="auto"/>
          <w:sz w:val="28"/>
          <w:szCs w:val="28"/>
          <w:highlight w:val="none"/>
        </w:rPr>
        <w:t>详查</w:t>
      </w:r>
      <w:r>
        <w:rPr>
          <w:rFonts w:hint="eastAsia" w:ascii="宋体" w:hAnsi="宋体" w:eastAsia="宋体" w:cs="宋体"/>
          <w:color w:val="auto"/>
          <w:spacing w:val="0"/>
          <w:sz w:val="28"/>
          <w:szCs w:val="28"/>
          <w:highlight w:val="none"/>
        </w:rPr>
        <w:t>，可作为编制《内蒙古达拉特旗亚金矽砂有限公司石英砂矿石匠窑采区矿产资源开发利用方案》的依据。</w:t>
      </w:r>
    </w:p>
    <w:p>
      <w:pPr>
        <w:pStyle w:val="15"/>
        <w:keepNext w:val="0"/>
        <w:keepLines w:val="0"/>
        <w:pageBreakBefore w:val="0"/>
        <w:widowControl w:val="0"/>
        <w:kinsoku/>
        <w:wordWrap/>
        <w:overflowPunct/>
        <w:topLinePunct w:val="0"/>
        <w:autoSpaceDE/>
        <w:autoSpaceDN/>
        <w:bidi w:val="0"/>
        <w:spacing w:line="530" w:lineRule="exact"/>
        <w:ind w:firstLine="560"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截止2023年3月31日，矿区范围内查明保有铸型用石英砂岩矿石资源量85.9万吨，其中：控制资源量26.3万吨，平均品位SiO</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 xml:space="preserve"> 95.50%、Fe</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w:t>
      </w:r>
      <w:r>
        <w:rPr>
          <w:rFonts w:hint="eastAsia" w:ascii="宋体" w:hAnsi="宋体" w:eastAsia="宋体" w:cs="宋体"/>
          <w:color w:val="auto"/>
          <w:spacing w:val="0"/>
          <w:sz w:val="28"/>
          <w:szCs w:val="28"/>
          <w:highlight w:val="none"/>
          <w:vertAlign w:val="subscript"/>
        </w:rPr>
        <w:t>3</w:t>
      </w:r>
      <w:r>
        <w:rPr>
          <w:rFonts w:hint="eastAsia" w:ascii="宋体" w:hAnsi="宋体" w:eastAsia="宋体" w:cs="宋体"/>
          <w:color w:val="auto"/>
          <w:spacing w:val="0"/>
          <w:sz w:val="28"/>
          <w:szCs w:val="28"/>
          <w:highlight w:val="none"/>
        </w:rPr>
        <w:t xml:space="preserve"> 0.43%、Al</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w:t>
      </w:r>
      <w:r>
        <w:rPr>
          <w:rFonts w:hint="eastAsia" w:ascii="宋体" w:hAnsi="宋体" w:eastAsia="宋体" w:cs="宋体"/>
          <w:color w:val="auto"/>
          <w:spacing w:val="0"/>
          <w:sz w:val="28"/>
          <w:szCs w:val="28"/>
          <w:highlight w:val="none"/>
          <w:vertAlign w:val="subscript"/>
        </w:rPr>
        <w:t>3</w:t>
      </w:r>
      <w:r>
        <w:rPr>
          <w:rFonts w:hint="eastAsia" w:ascii="宋体" w:hAnsi="宋体" w:eastAsia="宋体" w:cs="宋体"/>
          <w:color w:val="auto"/>
          <w:spacing w:val="0"/>
          <w:sz w:val="28"/>
          <w:szCs w:val="28"/>
          <w:highlight w:val="none"/>
        </w:rPr>
        <w:t xml:space="preserve"> 1.87%、CaO＋MgO 0.0452%、K</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O+Na</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 0.044%；推断资源量59.6万吨，平均品位SiO</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 xml:space="preserve"> 95.33%、Fe</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w:t>
      </w:r>
      <w:r>
        <w:rPr>
          <w:rFonts w:hint="eastAsia" w:ascii="宋体" w:hAnsi="宋体" w:eastAsia="宋体" w:cs="宋体"/>
          <w:color w:val="auto"/>
          <w:spacing w:val="0"/>
          <w:sz w:val="28"/>
          <w:szCs w:val="28"/>
          <w:highlight w:val="none"/>
          <w:vertAlign w:val="subscript"/>
        </w:rPr>
        <w:t>3</w:t>
      </w:r>
      <w:r>
        <w:rPr>
          <w:rFonts w:hint="eastAsia" w:ascii="宋体" w:hAnsi="宋体" w:eastAsia="宋体" w:cs="宋体"/>
          <w:color w:val="auto"/>
          <w:spacing w:val="0"/>
          <w:sz w:val="28"/>
          <w:szCs w:val="28"/>
          <w:highlight w:val="none"/>
        </w:rPr>
        <w:t xml:space="preserve"> 0.45%、Al</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w:t>
      </w:r>
      <w:r>
        <w:rPr>
          <w:rFonts w:hint="eastAsia" w:ascii="宋体" w:hAnsi="宋体" w:eastAsia="宋体" w:cs="宋体"/>
          <w:color w:val="auto"/>
          <w:spacing w:val="0"/>
          <w:sz w:val="28"/>
          <w:szCs w:val="28"/>
          <w:highlight w:val="none"/>
          <w:vertAlign w:val="subscript"/>
        </w:rPr>
        <w:t>3</w:t>
      </w:r>
      <w:r>
        <w:rPr>
          <w:rFonts w:hint="eastAsia" w:ascii="宋体" w:hAnsi="宋体" w:eastAsia="宋体" w:cs="宋体"/>
          <w:color w:val="auto"/>
          <w:spacing w:val="0"/>
          <w:sz w:val="28"/>
          <w:szCs w:val="28"/>
          <w:highlight w:val="none"/>
        </w:rPr>
        <w:t xml:space="preserve"> 1.97%、CaO＋MgO 0.0561%、K</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O+Na</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 0.045%。</w:t>
      </w:r>
    </w:p>
    <w:p>
      <w:pPr>
        <w:pStyle w:val="15"/>
        <w:keepNext w:val="0"/>
        <w:keepLines w:val="0"/>
        <w:pageBreakBefore w:val="0"/>
        <w:widowControl w:val="0"/>
        <w:kinsoku/>
        <w:wordWrap/>
        <w:overflowPunct/>
        <w:topLinePunct w:val="0"/>
        <w:autoSpaceDE/>
        <w:autoSpaceDN/>
        <w:bidi w:val="0"/>
        <w:spacing w:line="530" w:lineRule="exact"/>
        <w:ind w:firstLine="560"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矿石的自然类型为弱固结石英砂岩，矿石的工业类型</w:t>
      </w:r>
      <w:bookmarkStart w:id="3" w:name="_Hlk197266546"/>
      <w:r>
        <w:rPr>
          <w:rFonts w:hint="eastAsia" w:ascii="宋体" w:hAnsi="宋体" w:eastAsia="宋体" w:cs="宋体"/>
          <w:color w:val="auto"/>
          <w:spacing w:val="0"/>
          <w:sz w:val="28"/>
          <w:szCs w:val="28"/>
          <w:highlight w:val="none"/>
        </w:rPr>
        <w:t>为铸型用石英砂岩</w:t>
      </w:r>
      <w:bookmarkEnd w:id="3"/>
      <w:r>
        <w:rPr>
          <w:rFonts w:hint="eastAsia" w:ascii="宋体" w:hAnsi="宋体" w:eastAsia="宋体" w:cs="宋体"/>
          <w:color w:val="auto"/>
          <w:spacing w:val="0"/>
          <w:sz w:val="28"/>
          <w:szCs w:val="28"/>
          <w:highlight w:val="none"/>
        </w:rPr>
        <w:t>，区内未发现共伴生矿产，未达到伴生元素综合利用指标要求。</w:t>
      </w:r>
    </w:p>
    <w:p>
      <w:pPr>
        <w:pStyle w:val="15"/>
        <w:keepNext w:val="0"/>
        <w:keepLines w:val="0"/>
        <w:pageBreakBefore w:val="0"/>
        <w:widowControl w:val="0"/>
        <w:kinsoku/>
        <w:wordWrap/>
        <w:overflowPunct/>
        <w:topLinePunct w:val="0"/>
        <w:autoSpaceDE/>
        <w:autoSpaceDN/>
        <w:bidi w:val="0"/>
        <w:spacing w:line="530" w:lineRule="exact"/>
        <w:ind w:firstLine="560" w:firstLineChars="200"/>
        <w:textAlignment w:val="auto"/>
        <w:rPr>
          <w:rFonts w:hint="eastAsia" w:ascii="宋体" w:hAnsi="宋体" w:eastAsia="宋体" w:cs="宋体"/>
          <w:color w:val="auto"/>
          <w:spacing w:val="0"/>
          <w:sz w:val="28"/>
          <w:szCs w:val="28"/>
          <w:highlight w:val="none"/>
        </w:rPr>
      </w:pPr>
      <w:r>
        <w:rPr>
          <w:rFonts w:hint="eastAsia" w:ascii="宋体" w:eastAsia="宋体" w:cs="宋体"/>
          <w:color w:val="auto"/>
          <w:spacing w:val="0"/>
          <w:sz w:val="28"/>
          <w:szCs w:val="28"/>
          <w:highlight w:val="none"/>
          <w:lang w:eastAsia="zh-CN"/>
        </w:rPr>
        <w:t>《开发方案》</w:t>
      </w:r>
      <w:r>
        <w:rPr>
          <w:rFonts w:hint="eastAsia" w:ascii="宋体" w:hAnsi="宋体" w:eastAsia="宋体" w:cs="宋体"/>
          <w:color w:val="auto"/>
          <w:spacing w:val="0"/>
          <w:sz w:val="28"/>
          <w:szCs w:val="28"/>
          <w:highlight w:val="none"/>
        </w:rPr>
        <w:t>采用资源量为73.98万吨，平均品位SiO</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 xml:space="preserve"> 95.39%、Fe</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w:t>
      </w:r>
      <w:r>
        <w:rPr>
          <w:rFonts w:hint="eastAsia" w:ascii="宋体" w:hAnsi="宋体" w:eastAsia="宋体" w:cs="宋体"/>
          <w:color w:val="auto"/>
          <w:spacing w:val="0"/>
          <w:sz w:val="28"/>
          <w:szCs w:val="28"/>
          <w:highlight w:val="none"/>
          <w:vertAlign w:val="subscript"/>
        </w:rPr>
        <w:t>3</w:t>
      </w:r>
      <w:r>
        <w:rPr>
          <w:rFonts w:hint="eastAsia" w:ascii="宋体" w:hAnsi="宋体" w:eastAsia="宋体" w:cs="宋体"/>
          <w:color w:val="auto"/>
          <w:spacing w:val="0"/>
          <w:sz w:val="28"/>
          <w:szCs w:val="28"/>
          <w:highlight w:val="none"/>
        </w:rPr>
        <w:t xml:space="preserve"> 0.44%、Al</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w:t>
      </w:r>
      <w:r>
        <w:rPr>
          <w:rFonts w:hint="eastAsia" w:ascii="宋体" w:hAnsi="宋体" w:eastAsia="宋体" w:cs="宋体"/>
          <w:color w:val="auto"/>
          <w:spacing w:val="0"/>
          <w:sz w:val="28"/>
          <w:szCs w:val="28"/>
          <w:highlight w:val="none"/>
          <w:vertAlign w:val="subscript"/>
        </w:rPr>
        <w:t>3</w:t>
      </w:r>
      <w:r>
        <w:rPr>
          <w:rFonts w:hint="eastAsia" w:ascii="宋体" w:hAnsi="宋体" w:eastAsia="宋体" w:cs="宋体"/>
          <w:color w:val="auto"/>
          <w:spacing w:val="0"/>
          <w:sz w:val="28"/>
          <w:szCs w:val="28"/>
          <w:highlight w:val="none"/>
        </w:rPr>
        <w:t xml:space="preserve"> 1.93%、CaO＋MgO 0.0522%、K</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O+Na</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 0.045%。</w:t>
      </w:r>
    </w:p>
    <w:p>
      <w:pPr>
        <w:pStyle w:val="15"/>
        <w:keepNext w:val="0"/>
        <w:keepLines w:val="0"/>
        <w:pageBreakBefore w:val="0"/>
        <w:widowControl w:val="0"/>
        <w:kinsoku/>
        <w:wordWrap/>
        <w:overflowPunct/>
        <w:topLinePunct w:val="0"/>
        <w:autoSpaceDE/>
        <w:autoSpaceDN/>
        <w:bidi w:val="0"/>
        <w:spacing w:line="530" w:lineRule="exact"/>
        <w:ind w:firstLine="560"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设计可采资源量71.76万吨，平均品位SiO</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 xml:space="preserve"> 95.39%、Fe</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w:t>
      </w:r>
      <w:r>
        <w:rPr>
          <w:rFonts w:hint="eastAsia" w:ascii="宋体" w:hAnsi="宋体" w:eastAsia="宋体" w:cs="宋体"/>
          <w:color w:val="auto"/>
          <w:spacing w:val="0"/>
          <w:sz w:val="28"/>
          <w:szCs w:val="28"/>
          <w:highlight w:val="none"/>
          <w:vertAlign w:val="subscript"/>
        </w:rPr>
        <w:t>3</w:t>
      </w:r>
      <w:r>
        <w:rPr>
          <w:rFonts w:hint="eastAsia" w:ascii="宋体" w:hAnsi="宋体" w:eastAsia="宋体" w:cs="宋体"/>
          <w:color w:val="auto"/>
          <w:spacing w:val="0"/>
          <w:sz w:val="28"/>
          <w:szCs w:val="28"/>
          <w:highlight w:val="none"/>
        </w:rPr>
        <w:t xml:space="preserve"> 0.44%、Al</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w:t>
      </w:r>
      <w:r>
        <w:rPr>
          <w:rFonts w:hint="eastAsia" w:ascii="宋体" w:hAnsi="宋体" w:eastAsia="宋体" w:cs="宋体"/>
          <w:color w:val="auto"/>
          <w:spacing w:val="0"/>
          <w:sz w:val="28"/>
          <w:szCs w:val="28"/>
          <w:highlight w:val="none"/>
          <w:vertAlign w:val="subscript"/>
        </w:rPr>
        <w:t>3</w:t>
      </w:r>
      <w:r>
        <w:rPr>
          <w:rFonts w:hint="eastAsia" w:ascii="宋体" w:hAnsi="宋体" w:eastAsia="宋体" w:cs="宋体"/>
          <w:color w:val="auto"/>
          <w:spacing w:val="0"/>
          <w:sz w:val="28"/>
          <w:szCs w:val="28"/>
          <w:highlight w:val="none"/>
        </w:rPr>
        <w:t xml:space="preserve"> 1.93%、CaO＋MgO 0.0522%、K</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O+Na</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O 0.045%。</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3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采矿权矿区范围</w:t>
      </w:r>
    </w:p>
    <w:p>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2024年7月22日鄂尔多斯市自然资源局为内蒙古达拉特旗亚金矽砂有限公司石英砂矿石匠窑采区颁发《采矿许可证》(证号为C1506002010076120069717)，采矿权人：内蒙古达拉特旗亚金矽砂有限公司。矿区面积0.6582</w:t>
      </w:r>
      <w:r>
        <w:rPr>
          <w:rFonts w:hint="eastAsia" w:asciiTheme="minorEastAsia" w:hAnsiTheme="minorEastAsia" w:eastAsiaTheme="minorEastAsia" w:cstheme="minorEastAsia"/>
          <w:color w:val="auto"/>
          <w:spacing w:val="0"/>
          <w:sz w:val="28"/>
          <w:szCs w:val="28"/>
          <w:highlight w:val="none"/>
        </w:rPr>
        <w:t>km</w:t>
      </w:r>
      <w:r>
        <w:rPr>
          <w:rFonts w:hint="eastAsia" w:asciiTheme="minorEastAsia" w:hAnsiTheme="minorEastAsia" w:eastAsiaTheme="minorEastAsia" w:cstheme="minorEastAsia"/>
          <w:color w:val="auto"/>
          <w:spacing w:val="0"/>
          <w:sz w:val="28"/>
          <w:szCs w:val="28"/>
          <w:highlight w:val="none"/>
          <w:vertAlign w:val="superscript"/>
        </w:rPr>
        <w:t>2</w:t>
      </w:r>
      <w:r>
        <w:rPr>
          <w:rFonts w:hint="eastAsia" w:ascii="宋体" w:hAnsi="宋体" w:eastAsia="宋体" w:cs="宋体"/>
          <w:color w:val="auto"/>
          <w:spacing w:val="0"/>
          <w:sz w:val="28"/>
          <w:szCs w:val="28"/>
          <w:highlight w:val="none"/>
        </w:rPr>
        <w:t>，开采深度由1350m至1340m标高，共有9个拐点圈定。</w:t>
      </w:r>
    </w:p>
    <w:p>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2024年8月27日，达拉特旗自然资源局出具了《达拉特旗自然资源局关于达拉特旗亚金矽砂有限公司石英砂矿采矿权与河道管理范围重叠情况的说明》，矿区内涉及河道哈什拉川，涉及面积约43121m</w:t>
      </w:r>
      <w:r>
        <w:rPr>
          <w:rFonts w:hint="eastAsia" w:ascii="宋体" w:hAnsi="宋体" w:eastAsia="宋体" w:cs="宋体"/>
          <w:color w:val="auto"/>
          <w:spacing w:val="0"/>
          <w:sz w:val="28"/>
          <w:szCs w:val="28"/>
          <w:highlight w:val="none"/>
          <w:vertAlign w:val="superscript"/>
        </w:rPr>
        <w:t>2</w:t>
      </w:r>
      <w:r>
        <w:rPr>
          <w:rFonts w:hint="eastAsia" w:ascii="宋体" w:hAnsi="宋体" w:eastAsia="宋体" w:cs="宋体"/>
          <w:color w:val="auto"/>
          <w:spacing w:val="0"/>
          <w:sz w:val="28"/>
          <w:szCs w:val="28"/>
          <w:highlight w:val="none"/>
        </w:rPr>
        <w:t>，为避让河道管理范围并为河流预留必要的保护范围，将与河道哈什拉川重叠部分予以剔除，办理采矿权缩小范围变更登记。</w:t>
      </w:r>
    </w:p>
    <w:p>
      <w:pPr>
        <w:pStyle w:val="15"/>
        <w:keepNext w:val="0"/>
        <w:keepLines w:val="0"/>
        <w:pageBreakBefore w:val="0"/>
        <w:widowControl w:val="0"/>
        <w:kinsoku/>
        <w:wordWrap/>
        <w:overflowPunct/>
        <w:topLinePunct w:val="0"/>
        <w:autoSpaceDE/>
        <w:autoSpaceDN/>
        <w:bidi w:val="0"/>
        <w:adjustRightInd/>
        <w:snapToGrid/>
        <w:spacing w:line="530" w:lineRule="exact"/>
        <w:ind w:firstLine="536" w:firstLineChars="200"/>
        <w:textAlignment w:val="auto"/>
        <w:rPr>
          <w:rFonts w:hint="eastAsia" w:ascii="宋体" w:hAnsi="宋体" w:eastAsia="宋体" w:cs="宋体"/>
          <w:color w:val="auto"/>
          <w:spacing w:val="-6"/>
          <w:sz w:val="28"/>
          <w:szCs w:val="28"/>
          <w:highlight w:val="none"/>
        </w:rPr>
      </w:pPr>
      <w:r>
        <w:rPr>
          <w:rFonts w:hint="eastAsia" w:ascii="宋体" w:eastAsia="宋体" w:cs="宋体"/>
          <w:color w:val="auto"/>
          <w:spacing w:val="-6"/>
          <w:sz w:val="28"/>
          <w:szCs w:val="28"/>
          <w:highlight w:val="none"/>
          <w:lang w:eastAsia="zh-CN"/>
        </w:rPr>
        <w:t>《开发方案》</w:t>
      </w:r>
      <w:r>
        <w:rPr>
          <w:rFonts w:hint="eastAsia" w:ascii="宋体" w:hAnsi="宋体" w:eastAsia="宋体" w:cs="宋体"/>
          <w:color w:val="auto"/>
          <w:spacing w:val="-6"/>
          <w:sz w:val="28"/>
          <w:szCs w:val="28"/>
          <w:highlight w:val="none"/>
        </w:rPr>
        <w:t>拟申请采矿权范围由13个拐点坐标圈定</w:t>
      </w:r>
      <w:r>
        <w:rPr>
          <w:rFonts w:hint="eastAsia" w:ascii="宋体" w:hAnsi="宋体" w:eastAsia="宋体" w:cs="宋体"/>
          <w:color w:val="auto"/>
          <w:spacing w:val="-6"/>
          <w:sz w:val="28"/>
          <w:szCs w:val="28"/>
          <w:highlight w:val="none"/>
          <w:lang w:eastAsia="zh-CN"/>
        </w:rPr>
        <w:t>（</w:t>
      </w:r>
      <w:r>
        <w:rPr>
          <w:rFonts w:hint="eastAsia" w:ascii="宋体" w:hAnsi="宋体" w:eastAsia="宋体" w:cs="宋体"/>
          <w:color w:val="auto"/>
          <w:spacing w:val="-6"/>
          <w:sz w:val="28"/>
          <w:szCs w:val="28"/>
          <w:highlight w:val="none"/>
          <w:lang w:val="en-US" w:eastAsia="zh-CN"/>
        </w:rPr>
        <w:t>见表1</w:t>
      </w:r>
      <w:r>
        <w:rPr>
          <w:rFonts w:hint="eastAsia" w:ascii="宋体" w:hAnsi="宋体" w:eastAsia="宋体" w:cs="宋体"/>
          <w:color w:val="auto"/>
          <w:spacing w:val="-6"/>
          <w:sz w:val="28"/>
          <w:szCs w:val="28"/>
          <w:highlight w:val="none"/>
          <w:lang w:eastAsia="zh-CN"/>
        </w:rPr>
        <w:t>）</w:t>
      </w:r>
      <w:r>
        <w:rPr>
          <w:rFonts w:hint="eastAsia" w:ascii="宋体" w:hAnsi="宋体" w:eastAsia="宋体" w:cs="宋体"/>
          <w:color w:val="auto"/>
          <w:spacing w:val="-6"/>
          <w:sz w:val="28"/>
          <w:szCs w:val="28"/>
          <w:highlight w:val="none"/>
        </w:rPr>
        <w:t>，面积0.6151km</w:t>
      </w:r>
      <w:r>
        <w:rPr>
          <w:rFonts w:hint="eastAsia" w:ascii="宋体" w:hAnsi="宋体" w:eastAsia="宋体" w:cs="宋体"/>
          <w:color w:val="auto"/>
          <w:spacing w:val="-6"/>
          <w:sz w:val="28"/>
          <w:szCs w:val="28"/>
          <w:highlight w:val="none"/>
          <w:vertAlign w:val="superscript"/>
        </w:rPr>
        <w:t>2</w:t>
      </w:r>
      <w:r>
        <w:rPr>
          <w:rFonts w:hint="eastAsia" w:ascii="宋体" w:eastAsia="宋体" w:cs="宋体"/>
          <w:color w:val="auto"/>
          <w:spacing w:val="-6"/>
          <w:sz w:val="28"/>
          <w:szCs w:val="28"/>
          <w:highlight w:val="none"/>
          <w:lang w:eastAsia="zh-CN"/>
        </w:rPr>
        <w:t>。</w:t>
      </w:r>
      <w:r>
        <w:rPr>
          <w:rFonts w:hint="eastAsia" w:ascii="宋体" w:hAnsi="宋体" w:eastAsia="宋体" w:cs="宋体"/>
          <w:color w:val="auto"/>
          <w:spacing w:val="-6"/>
          <w:sz w:val="28"/>
          <w:szCs w:val="28"/>
          <w:highlight w:val="none"/>
        </w:rPr>
        <w:t>赋矿标高1350m至1340m，开采</w:t>
      </w:r>
      <w:r>
        <w:rPr>
          <w:rFonts w:hint="eastAsia" w:ascii="宋体" w:eastAsia="宋体" w:cs="宋体"/>
          <w:color w:val="auto"/>
          <w:spacing w:val="-6"/>
          <w:sz w:val="28"/>
          <w:szCs w:val="28"/>
          <w:highlight w:val="none"/>
          <w:lang w:eastAsia="zh-CN"/>
        </w:rPr>
        <w:t>标高</w:t>
      </w:r>
      <w:r>
        <w:rPr>
          <w:rFonts w:hint="eastAsia" w:ascii="宋体" w:hAnsi="宋体" w:eastAsia="宋体" w:cs="宋体"/>
          <w:color w:val="auto"/>
          <w:spacing w:val="-6"/>
          <w:sz w:val="28"/>
          <w:szCs w:val="28"/>
          <w:highlight w:val="none"/>
        </w:rPr>
        <w:t>由1350m至1340m，与原采矿许可证开采</w:t>
      </w:r>
      <w:r>
        <w:rPr>
          <w:rFonts w:hint="eastAsia" w:ascii="宋体" w:eastAsia="宋体" w:cs="宋体"/>
          <w:color w:val="auto"/>
          <w:spacing w:val="-6"/>
          <w:sz w:val="28"/>
          <w:szCs w:val="28"/>
          <w:highlight w:val="none"/>
          <w:lang w:eastAsia="zh-CN"/>
        </w:rPr>
        <w:t>标高</w:t>
      </w:r>
      <w:r>
        <w:rPr>
          <w:rFonts w:hint="eastAsia" w:ascii="宋体" w:hAnsi="宋体" w:eastAsia="宋体" w:cs="宋体"/>
          <w:color w:val="auto"/>
          <w:spacing w:val="-6"/>
          <w:sz w:val="28"/>
          <w:szCs w:val="28"/>
          <w:highlight w:val="none"/>
        </w:rPr>
        <w:t>一致，露天开采开拓工程标高至地表。</w:t>
      </w:r>
    </w:p>
    <w:p>
      <w:pPr>
        <w:keepNext w:val="0"/>
        <w:keepLines w:val="0"/>
        <w:pageBreakBefore w:val="0"/>
        <w:widowControl w:val="0"/>
        <w:kinsoku w:val="0"/>
        <w:wordWrap/>
        <w:overflowPunct w:val="0"/>
        <w:topLinePunct w:val="0"/>
        <w:autoSpaceDE w:val="0"/>
        <w:autoSpaceDN/>
        <w:bidi w:val="0"/>
        <w:adjustRightInd/>
        <w:snapToGrid/>
        <w:spacing w:line="240" w:lineRule="auto"/>
        <w:jc w:val="center"/>
        <w:textAlignment w:val="auto"/>
        <w:rPr>
          <w:rFonts w:hint="eastAsia" w:ascii="宋体" w:hAnsi="宋体" w:eastAsia="宋体" w:cs="宋体"/>
          <w:b w:val="0"/>
          <w:bCs w:val="0"/>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rPr>
        <w:t>表</w:t>
      </w:r>
      <w:r>
        <w:rPr>
          <w:rFonts w:hint="eastAsia" w:ascii="宋体" w:hAnsi="宋体" w:eastAsia="宋体" w:cs="宋体"/>
          <w:b w:val="0"/>
          <w:bCs w:val="0"/>
          <w:color w:val="auto"/>
          <w:spacing w:val="0"/>
          <w:sz w:val="24"/>
          <w:szCs w:val="24"/>
          <w:highlight w:val="none"/>
          <w:lang w:val="en-US" w:eastAsia="zh-CN"/>
        </w:rPr>
        <w:t>1</w:t>
      </w:r>
      <w:r>
        <w:rPr>
          <w:rFonts w:hint="eastAsia" w:ascii="宋体" w:hAnsi="宋体" w:eastAsia="宋体" w:cs="宋体"/>
          <w:b w:val="0"/>
          <w:bCs w:val="0"/>
          <w:color w:val="auto"/>
          <w:spacing w:val="0"/>
          <w:sz w:val="24"/>
          <w:szCs w:val="24"/>
          <w:highlight w:val="none"/>
        </w:rPr>
        <w:t xml:space="preserve">  </w:t>
      </w:r>
      <w:r>
        <w:rPr>
          <w:rFonts w:hint="eastAsia" w:ascii="宋体" w:hAnsi="宋体" w:eastAsia="宋体" w:cs="宋体"/>
          <w:b w:val="0"/>
          <w:bCs w:val="0"/>
          <w:color w:val="auto"/>
          <w:spacing w:val="0"/>
          <w:sz w:val="24"/>
          <w:szCs w:val="24"/>
          <w:highlight w:val="none"/>
          <w:lang w:val="en-US" w:eastAsia="zh-CN"/>
        </w:rPr>
        <w:t>拟申请矿区</w:t>
      </w:r>
      <w:r>
        <w:rPr>
          <w:rFonts w:hint="eastAsia" w:ascii="宋体" w:hAnsi="宋体" w:eastAsia="宋体" w:cs="宋体"/>
          <w:b w:val="0"/>
          <w:bCs w:val="0"/>
          <w:color w:val="auto"/>
          <w:spacing w:val="0"/>
          <w:sz w:val="24"/>
          <w:szCs w:val="24"/>
          <w:highlight w:val="none"/>
        </w:rPr>
        <w:t>范围拐点坐标</w:t>
      </w:r>
      <w:r>
        <w:rPr>
          <w:rFonts w:hint="eastAsia" w:ascii="宋体" w:hAnsi="宋体" w:eastAsia="宋体" w:cs="宋体"/>
          <w:b w:val="0"/>
          <w:bCs w:val="0"/>
          <w:color w:val="auto"/>
          <w:spacing w:val="0"/>
          <w:sz w:val="24"/>
          <w:szCs w:val="24"/>
          <w:highlight w:val="none"/>
          <w:lang w:val="en-US" w:eastAsia="zh-CN"/>
        </w:rPr>
        <w:t>表</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547"/>
        <w:gridCol w:w="1868"/>
        <w:gridCol w:w="2022"/>
        <w:gridCol w:w="547"/>
        <w:gridCol w:w="1869"/>
        <w:gridCol w:w="2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 w:hRule="atLeast"/>
          <w:tblHeader/>
          <w:jc w:val="center"/>
        </w:trPr>
        <w:tc>
          <w:tcPr>
            <w:tcW w:w="0" w:type="auto"/>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拐点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编号</w:t>
            </w:r>
          </w:p>
        </w:tc>
        <w:tc>
          <w:tcPr>
            <w:tcW w:w="0" w:type="auto"/>
            <w:gridSpan w:val="2"/>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平面直角坐标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lang w:eastAsia="zh-CN"/>
              </w:rPr>
            </w:pPr>
            <w:r>
              <w:rPr>
                <w:rFonts w:hint="eastAsia" w:ascii="宋体" w:hAnsi="宋体" w:eastAsia="宋体" w:cs="宋体"/>
                <w:color w:val="auto"/>
                <w:spacing w:val="0"/>
                <w:sz w:val="18"/>
                <w:szCs w:val="18"/>
                <w:highlight w:val="none"/>
              </w:rPr>
              <w:t>（2000国家大地坐标系（3°带）</w:t>
            </w:r>
            <w:r>
              <w:rPr>
                <w:rFonts w:hint="eastAsia" w:ascii="宋体" w:hAnsi="宋体" w:eastAsia="宋体" w:cs="宋体"/>
                <w:color w:val="auto"/>
                <w:spacing w:val="0"/>
                <w:sz w:val="18"/>
                <w:szCs w:val="18"/>
                <w:highlight w:val="none"/>
                <w:lang w:eastAsia="zh-CN"/>
              </w:rPr>
              <w:t>）</w:t>
            </w:r>
          </w:p>
        </w:tc>
        <w:tc>
          <w:tcPr>
            <w:tcW w:w="0" w:type="auto"/>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拐点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编号</w:t>
            </w:r>
          </w:p>
        </w:tc>
        <w:tc>
          <w:tcPr>
            <w:tcW w:w="0" w:type="auto"/>
            <w:gridSpan w:val="2"/>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平面直角坐标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lang w:eastAsia="zh-CN"/>
              </w:rPr>
            </w:pPr>
            <w:r>
              <w:rPr>
                <w:rFonts w:hint="eastAsia" w:ascii="宋体" w:hAnsi="宋体" w:eastAsia="宋体" w:cs="宋体"/>
                <w:color w:val="auto"/>
                <w:spacing w:val="0"/>
                <w:sz w:val="18"/>
                <w:szCs w:val="18"/>
                <w:highlight w:val="none"/>
              </w:rPr>
              <w:t>（2000国家大地坐标系（3°带）</w:t>
            </w:r>
            <w:r>
              <w:rPr>
                <w:rFonts w:hint="eastAsia" w:ascii="宋体" w:hAnsi="宋体" w:eastAsia="宋体" w:cs="宋体"/>
                <w:color w:val="auto"/>
                <w:spacing w:val="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 w:hRule="atLeast"/>
          <w:tblHeader/>
          <w:jc w:val="center"/>
        </w:trPr>
        <w:tc>
          <w:tcPr>
            <w:tcW w:w="0" w:type="auto"/>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p>
        </w:tc>
        <w:tc>
          <w:tcPr>
            <w:tcW w:w="0" w:type="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x</w:t>
            </w:r>
          </w:p>
        </w:tc>
        <w:tc>
          <w:tcPr>
            <w:tcW w:w="0" w:type="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y</w:t>
            </w:r>
          </w:p>
        </w:tc>
        <w:tc>
          <w:tcPr>
            <w:tcW w:w="0" w:type="auto"/>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p>
        </w:tc>
        <w:tc>
          <w:tcPr>
            <w:tcW w:w="0" w:type="auto"/>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spacing w:val="0"/>
                <w:sz w:val="18"/>
                <w:szCs w:val="18"/>
                <w:highlight w:val="none"/>
              </w:rPr>
              <w:t>x</w:t>
            </w:r>
          </w:p>
        </w:tc>
        <w:tc>
          <w:tcPr>
            <w:tcW w:w="0" w:type="auto"/>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spacing w:val="0"/>
                <w:sz w:val="18"/>
                <w:szCs w:val="18"/>
                <w:highlight w:val="none"/>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0" w:type="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1</w:t>
            </w:r>
          </w:p>
        </w:tc>
        <w:tc>
          <w:tcPr>
            <w:tcW w:w="186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4415304.3591</w:t>
            </w:r>
          </w:p>
        </w:tc>
        <w:tc>
          <w:tcPr>
            <w:tcW w:w="202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37432078.1476</w:t>
            </w:r>
          </w:p>
        </w:tc>
        <w:tc>
          <w:tcPr>
            <w:tcW w:w="547"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8</w:t>
            </w:r>
          </w:p>
        </w:tc>
        <w:tc>
          <w:tcPr>
            <w:tcW w:w="1869"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4414739.3464</w:t>
            </w:r>
          </w:p>
        </w:tc>
        <w:tc>
          <w:tcPr>
            <w:tcW w:w="2022"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37433288.1622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0" w:type="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2</w:t>
            </w:r>
          </w:p>
        </w:tc>
        <w:tc>
          <w:tcPr>
            <w:tcW w:w="186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4415534.3597</w:t>
            </w:r>
          </w:p>
        </w:tc>
        <w:tc>
          <w:tcPr>
            <w:tcW w:w="202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37432338.1484</w:t>
            </w:r>
          </w:p>
        </w:tc>
        <w:tc>
          <w:tcPr>
            <w:tcW w:w="547"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9</w:t>
            </w:r>
          </w:p>
        </w:tc>
        <w:tc>
          <w:tcPr>
            <w:tcW w:w="1869"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4414783.2485</w:t>
            </w:r>
          </w:p>
        </w:tc>
        <w:tc>
          <w:tcPr>
            <w:tcW w:w="2022"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37432887.6535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0" w:type="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3</w:t>
            </w:r>
          </w:p>
        </w:tc>
        <w:tc>
          <w:tcPr>
            <w:tcW w:w="186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4415467.3594</w:t>
            </w:r>
          </w:p>
        </w:tc>
        <w:tc>
          <w:tcPr>
            <w:tcW w:w="202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37432483.1490</w:t>
            </w:r>
          </w:p>
        </w:tc>
        <w:tc>
          <w:tcPr>
            <w:tcW w:w="547"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10</w:t>
            </w:r>
          </w:p>
        </w:tc>
        <w:tc>
          <w:tcPr>
            <w:tcW w:w="1869"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4414912.5278</w:t>
            </w:r>
          </w:p>
        </w:tc>
        <w:tc>
          <w:tcPr>
            <w:tcW w:w="2022"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37432751.0803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0" w:type="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4</w:t>
            </w:r>
          </w:p>
        </w:tc>
        <w:tc>
          <w:tcPr>
            <w:tcW w:w="186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4415514.3595</w:t>
            </w:r>
          </w:p>
        </w:tc>
        <w:tc>
          <w:tcPr>
            <w:tcW w:w="202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37432588.1493</w:t>
            </w:r>
          </w:p>
        </w:tc>
        <w:tc>
          <w:tcPr>
            <w:tcW w:w="547"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11</w:t>
            </w:r>
          </w:p>
        </w:tc>
        <w:tc>
          <w:tcPr>
            <w:tcW w:w="1869"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4415031.9715</w:t>
            </w:r>
          </w:p>
        </w:tc>
        <w:tc>
          <w:tcPr>
            <w:tcW w:w="2022"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37432587.6975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0" w:type="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5</w:t>
            </w:r>
          </w:p>
        </w:tc>
        <w:tc>
          <w:tcPr>
            <w:tcW w:w="186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4415829.3605</w:t>
            </w:r>
          </w:p>
        </w:tc>
        <w:tc>
          <w:tcPr>
            <w:tcW w:w="202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37432671.1494</w:t>
            </w:r>
          </w:p>
        </w:tc>
        <w:tc>
          <w:tcPr>
            <w:tcW w:w="547"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12</w:t>
            </w:r>
          </w:p>
        </w:tc>
        <w:tc>
          <w:tcPr>
            <w:tcW w:w="1869"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4415123.8968</w:t>
            </w:r>
          </w:p>
        </w:tc>
        <w:tc>
          <w:tcPr>
            <w:tcW w:w="2022"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37432375.7458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0" w:type="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6</w:t>
            </w:r>
          </w:p>
        </w:tc>
        <w:tc>
          <w:tcPr>
            <w:tcW w:w="186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4415074.3477</w:t>
            </w:r>
          </w:p>
        </w:tc>
        <w:tc>
          <w:tcPr>
            <w:tcW w:w="202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37432993.1610</w:t>
            </w:r>
          </w:p>
        </w:tc>
        <w:tc>
          <w:tcPr>
            <w:tcW w:w="547"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13</w:t>
            </w:r>
          </w:p>
        </w:tc>
        <w:tc>
          <w:tcPr>
            <w:tcW w:w="1869"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4415221.0351</w:t>
            </w:r>
          </w:p>
        </w:tc>
        <w:tc>
          <w:tcPr>
            <w:tcW w:w="2022"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kern w:val="2"/>
                <w:sz w:val="18"/>
                <w:szCs w:val="18"/>
                <w:highlight w:val="none"/>
                <w:lang w:val="en-US" w:eastAsia="zh-CN" w:bidi="ar-SA"/>
              </w:rPr>
            </w:pPr>
            <w:r>
              <w:rPr>
                <w:rFonts w:hint="eastAsia" w:ascii="宋体" w:hAnsi="宋体" w:eastAsia="宋体" w:cs="宋体"/>
                <w:color w:val="auto"/>
                <w:kern w:val="0"/>
                <w:sz w:val="18"/>
                <w:szCs w:val="18"/>
                <w:highlight w:val="none"/>
              </w:rPr>
              <w:t>37432191.3233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0" w:type="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7</w:t>
            </w:r>
          </w:p>
        </w:tc>
        <w:tc>
          <w:tcPr>
            <w:tcW w:w="186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4415159.3575</w:t>
            </w:r>
          </w:p>
        </w:tc>
        <w:tc>
          <w:tcPr>
            <w:tcW w:w="202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37433905.1742</w:t>
            </w:r>
          </w:p>
        </w:tc>
        <w:tc>
          <w:tcPr>
            <w:tcW w:w="547"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w:t>
            </w:r>
          </w:p>
        </w:tc>
        <w:tc>
          <w:tcPr>
            <w:tcW w:w="1869"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w:t>
            </w:r>
          </w:p>
        </w:tc>
        <w:tc>
          <w:tcPr>
            <w:tcW w:w="202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kern w:val="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 w:hRule="atLeast"/>
          <w:jc w:val="center"/>
        </w:trPr>
        <w:tc>
          <w:tcPr>
            <w:tcW w:w="0" w:type="auto"/>
            <w:gridSpan w:val="6"/>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eastAsia="zh-CN"/>
              </w:rPr>
              <w:t>开采深度</w:t>
            </w:r>
            <w:r>
              <w:rPr>
                <w:rFonts w:hint="eastAsia" w:ascii="宋体" w:hAnsi="宋体" w:eastAsia="宋体" w:cs="宋体"/>
                <w:color w:val="auto"/>
                <w:spacing w:val="0"/>
                <w:sz w:val="18"/>
                <w:szCs w:val="18"/>
                <w:highlight w:val="none"/>
              </w:rPr>
              <w:t>：1350～1340m</w:t>
            </w:r>
            <w:r>
              <w:rPr>
                <w:rFonts w:hint="eastAsia" w:ascii="宋体" w:hAnsi="宋体" w:eastAsia="宋体" w:cs="宋体"/>
                <w:color w:val="auto"/>
                <w:spacing w:val="0"/>
                <w:sz w:val="18"/>
                <w:szCs w:val="18"/>
                <w:highlight w:val="none"/>
                <w:lang w:eastAsia="zh-CN"/>
              </w:rPr>
              <w:t>标高（开拓工程至地表）</w:t>
            </w:r>
            <w:r>
              <w:rPr>
                <w:rFonts w:hint="eastAsia" w:ascii="宋体" w:hAnsi="宋体" w:eastAsia="宋体" w:cs="宋体"/>
                <w:color w:val="auto"/>
                <w:spacing w:val="0"/>
                <w:sz w:val="18"/>
                <w:szCs w:val="18"/>
                <w:highlight w:val="none"/>
              </w:rPr>
              <w:t>，面积：0.6151</w:t>
            </w:r>
            <w:r>
              <w:rPr>
                <w:rFonts w:hint="eastAsia" w:ascii="宋体" w:hAnsi="宋体" w:eastAsia="宋体" w:cs="宋体"/>
                <w:color w:val="auto"/>
                <w:spacing w:val="0"/>
                <w:sz w:val="18"/>
                <w:szCs w:val="18"/>
                <w:highlight w:val="none"/>
                <w:lang w:val="en-US" w:eastAsia="zh-CN"/>
              </w:rPr>
              <w:t>km</w:t>
            </w:r>
            <w:r>
              <w:rPr>
                <w:rFonts w:hint="eastAsia" w:ascii="宋体" w:hAnsi="宋体" w:eastAsia="宋体" w:cs="宋体"/>
                <w:color w:val="auto"/>
                <w:spacing w:val="0"/>
                <w:sz w:val="18"/>
                <w:szCs w:val="18"/>
                <w:highlight w:val="none"/>
                <w:vertAlign w:val="superscript"/>
                <w:lang w:val="en-US" w:eastAsia="zh-CN"/>
              </w:rPr>
              <w:t>2</w:t>
            </w:r>
          </w:p>
        </w:tc>
      </w:tr>
    </w:tbl>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76"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矿产资源开采</w:t>
      </w:r>
    </w:p>
    <w:p>
      <w:pPr>
        <w:keepNext w:val="0"/>
        <w:keepLines w:val="0"/>
        <w:pageBreakBefore w:val="0"/>
        <w:widowControl w:val="0"/>
        <w:kinsoku/>
        <w:wordWrap/>
        <w:overflowPunct/>
        <w:topLinePunct w:val="0"/>
        <w:autoSpaceDE/>
        <w:autoSpaceDN/>
        <w:bidi w:val="0"/>
        <w:spacing w:line="576" w:lineRule="exact"/>
        <w:ind w:firstLine="560"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《开发方案》</w:t>
      </w:r>
      <w:r>
        <w:rPr>
          <w:rFonts w:hint="eastAsia" w:ascii="宋体" w:hAnsi="宋体" w:eastAsia="宋体" w:cs="宋体"/>
          <w:color w:val="auto"/>
          <w:spacing w:val="0"/>
          <w:sz w:val="28"/>
          <w:szCs w:val="28"/>
          <w:highlight w:val="none"/>
        </w:rPr>
        <w:t>确定的开采矿种为铸型用石英砂岩，开采方式为露天开采，采剥工艺为剥离→铲装→运输→排土的开采工艺。拟建生产规模为2万吨/年，估算矿山服务年限36年，矿产资源开采方案合理。</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76"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矿产资源综合利用</w:t>
      </w:r>
    </w:p>
    <w:p>
      <w:pPr>
        <w:keepNext w:val="0"/>
        <w:keepLines w:val="0"/>
        <w:pageBreakBefore w:val="0"/>
        <w:widowControl w:val="0"/>
        <w:tabs>
          <w:tab w:val="left" w:pos="312"/>
        </w:tabs>
        <w:kinsoku/>
        <w:wordWrap/>
        <w:overflowPunct/>
        <w:topLinePunct w:val="0"/>
        <w:autoSpaceDE/>
        <w:autoSpaceDN/>
        <w:bidi w:val="0"/>
        <w:adjustRightInd w:val="0"/>
        <w:snapToGrid w:val="0"/>
        <w:spacing w:line="576" w:lineRule="exact"/>
        <w:ind w:firstLine="560"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《开发方案》</w:t>
      </w:r>
      <w:r>
        <w:rPr>
          <w:rFonts w:hint="eastAsia" w:ascii="宋体" w:hAnsi="宋体" w:eastAsia="宋体" w:cs="宋体"/>
          <w:color w:val="auto"/>
          <w:spacing w:val="0"/>
          <w:sz w:val="28"/>
          <w:szCs w:val="28"/>
          <w:highlight w:val="none"/>
        </w:rPr>
        <w:t>提出的初步选矿方案采用“破碎</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擦洗脱泥”工艺，产品为石英砂精矿；矿区矿石为铸型用石英砂岩，无其他共伴生矿产资源。</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76"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矿产资源“三率”指标</w:t>
      </w:r>
    </w:p>
    <w:p>
      <w:pPr>
        <w:pStyle w:val="18"/>
        <w:keepNext w:val="0"/>
        <w:keepLines w:val="0"/>
        <w:pageBreakBefore w:val="0"/>
        <w:widowControl w:val="0"/>
        <w:kinsoku/>
        <w:wordWrap/>
        <w:overflowPunct/>
        <w:topLinePunct w:val="0"/>
        <w:autoSpaceDE/>
        <w:autoSpaceDN/>
        <w:bidi w:val="0"/>
        <w:spacing w:line="576" w:lineRule="exact"/>
        <w:ind w:firstLine="560"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《开发方案》</w:t>
      </w:r>
      <w:r>
        <w:rPr>
          <w:rFonts w:hint="eastAsia" w:ascii="宋体" w:hAnsi="宋体" w:eastAsia="宋体" w:cs="宋体"/>
          <w:color w:val="auto"/>
          <w:spacing w:val="0"/>
          <w:sz w:val="28"/>
          <w:szCs w:val="28"/>
          <w:highlight w:val="none"/>
        </w:rPr>
        <w:t xml:space="preserve">提出且承诺开采回采率97%，达到《矿产资源“三率”指标要求 </w:t>
      </w:r>
      <w:r>
        <w:rPr>
          <w:rFonts w:hint="eastAsia" w:ascii="宋体" w:hAnsi="宋体" w:eastAsia="宋体" w:cs="宋体"/>
          <w:color w:val="auto"/>
          <w:spacing w:val="0"/>
          <w:sz w:val="28"/>
          <w:szCs w:val="28"/>
          <w:highlight w:val="none"/>
          <w:lang w:val="en-US" w:eastAsia="zh-CN"/>
        </w:rPr>
        <w:t xml:space="preserve"> </w:t>
      </w:r>
      <w:r>
        <w:rPr>
          <w:rFonts w:hint="eastAsia" w:ascii="宋体" w:hAnsi="宋体" w:eastAsia="宋体" w:cs="宋体"/>
          <w:color w:val="auto"/>
          <w:spacing w:val="0"/>
          <w:sz w:val="28"/>
          <w:szCs w:val="28"/>
          <w:highlight w:val="none"/>
        </w:rPr>
        <w:t>第7部分：石英岩、石英砂岩、脉石英、天然石英砂、粉石英》（DZ/T 0462.7-2023）中一般指标要求</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 xml:space="preserve">提出且承诺选矿回收率95%，达到《矿产资源“三率”指标要求 </w:t>
      </w:r>
      <w:r>
        <w:rPr>
          <w:rFonts w:hint="eastAsia" w:ascii="宋体" w:hAnsi="宋体" w:eastAsia="宋体" w:cs="宋体"/>
          <w:color w:val="auto"/>
          <w:spacing w:val="0"/>
          <w:sz w:val="28"/>
          <w:szCs w:val="28"/>
          <w:highlight w:val="none"/>
          <w:lang w:val="en-US" w:eastAsia="zh-CN"/>
        </w:rPr>
        <w:t xml:space="preserve"> </w:t>
      </w:r>
      <w:r>
        <w:rPr>
          <w:rFonts w:hint="eastAsia" w:ascii="宋体" w:hAnsi="宋体" w:eastAsia="宋体" w:cs="宋体"/>
          <w:color w:val="auto"/>
          <w:spacing w:val="0"/>
          <w:sz w:val="28"/>
          <w:szCs w:val="28"/>
          <w:highlight w:val="none"/>
        </w:rPr>
        <w:t>第7部分：石英岩、石英砂岩、脉石英、天然石英砂、粉石英》（DZ/T 0462.7-2023）中领跑者指标要求</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矿石中有用组分为SiO</w:t>
      </w:r>
      <w:r>
        <w:rPr>
          <w:rFonts w:hint="eastAsia" w:ascii="宋体" w:hAnsi="宋体" w:eastAsia="宋体" w:cs="宋体"/>
          <w:color w:val="auto"/>
          <w:spacing w:val="0"/>
          <w:sz w:val="28"/>
          <w:szCs w:val="28"/>
          <w:highlight w:val="none"/>
          <w:vertAlign w:val="subscript"/>
        </w:rPr>
        <w:t>2</w:t>
      </w:r>
      <w:r>
        <w:rPr>
          <w:rFonts w:hint="eastAsia" w:ascii="宋体" w:hAnsi="宋体" w:eastAsia="宋体" w:cs="宋体"/>
          <w:color w:val="auto"/>
          <w:spacing w:val="0"/>
          <w:sz w:val="28"/>
          <w:szCs w:val="28"/>
          <w:highlight w:val="none"/>
        </w:rPr>
        <w:t>，无共伴生有用元素，故不涉及共伴生矿综合利用率。</w:t>
      </w:r>
    </w:p>
    <w:p>
      <w:pPr>
        <w:pStyle w:val="18"/>
        <w:keepNext w:val="0"/>
        <w:keepLines w:val="0"/>
        <w:pageBreakBefore w:val="0"/>
        <w:widowControl w:val="0"/>
        <w:kinsoku/>
        <w:wordWrap/>
        <w:overflowPunct/>
        <w:topLinePunct w:val="0"/>
        <w:autoSpaceDE/>
        <w:autoSpaceDN/>
        <w:bidi w:val="0"/>
        <w:spacing w:line="576" w:lineRule="exact"/>
        <w:ind w:firstLine="560"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承诺矿山采、选设备、工艺基本达到国内同类矿山先进生产水平。</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54"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说明与建议</w:t>
      </w:r>
    </w:p>
    <w:p>
      <w:pPr>
        <w:keepNext w:val="0"/>
        <w:keepLines w:val="0"/>
        <w:pageBreakBefore w:val="0"/>
        <w:widowControl w:val="0"/>
        <w:numPr>
          <w:ilvl w:val="0"/>
          <w:numId w:val="2"/>
        </w:numPr>
        <w:tabs>
          <w:tab w:val="left" w:pos="312"/>
        </w:tabs>
        <w:kinsoku/>
        <w:wordWrap/>
        <w:overflowPunct/>
        <w:topLinePunct w:val="0"/>
        <w:autoSpaceDE/>
        <w:autoSpaceDN/>
        <w:bidi w:val="0"/>
        <w:adjustRightInd w:val="0"/>
        <w:snapToGrid w:val="0"/>
        <w:spacing w:line="554" w:lineRule="exact"/>
        <w:ind w:left="0" w:leftChars="0" w:firstLine="420" w:firstLineChars="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矿山建设、生产中须严格执行安全、生态保护等规定。矿山安全、环境影响评价、矿山地质环境保护与土地复垦、水土保持等按照各相应主管部门审批的方案执行。</w:t>
      </w:r>
    </w:p>
    <w:p>
      <w:pPr>
        <w:pStyle w:val="15"/>
        <w:keepNext w:val="0"/>
        <w:keepLines w:val="0"/>
        <w:pageBreakBefore w:val="0"/>
        <w:widowControl w:val="0"/>
        <w:numPr>
          <w:ilvl w:val="0"/>
          <w:numId w:val="2"/>
        </w:numPr>
        <w:kinsoku/>
        <w:wordWrap/>
        <w:overflowPunct/>
        <w:topLinePunct w:val="0"/>
        <w:autoSpaceDE/>
        <w:autoSpaceDN/>
        <w:bidi w:val="0"/>
        <w:spacing w:line="554" w:lineRule="exact"/>
        <w:ind w:left="0" w:leftChars="0" w:firstLine="420" w:firstLineChars="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根据达拉特旗自然资源局2024年7月9日出具的《达拉特旗自然资源局关于内蒙古达拉特旗亚金矽砂有限公司石英砂矿石匠窑采区矿区范围生态保护红线占用情况的说明》（达自然资函〔2024〕676号），矿区范围不涉及永久基本农田，不在生态保护红线范围内。</w:t>
      </w:r>
    </w:p>
    <w:p>
      <w:pPr>
        <w:pStyle w:val="15"/>
        <w:keepNext w:val="0"/>
        <w:keepLines w:val="0"/>
        <w:pageBreakBefore w:val="0"/>
        <w:widowControl w:val="0"/>
        <w:numPr>
          <w:ilvl w:val="0"/>
          <w:numId w:val="2"/>
        </w:numPr>
        <w:kinsoku/>
        <w:wordWrap/>
        <w:overflowPunct/>
        <w:topLinePunct w:val="0"/>
        <w:autoSpaceDE/>
        <w:autoSpaceDN/>
        <w:bidi w:val="0"/>
        <w:spacing w:line="554" w:lineRule="exact"/>
        <w:ind w:left="0" w:leftChars="0" w:firstLine="420" w:firstLineChars="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随着矿山开采深度增加，将会影响采场边坡的稳固性，发生局部坍塌现象。矿权人应加强边坡平时的安全观察和预防工作，及时排除不安全隐患。</w:t>
      </w:r>
    </w:p>
    <w:p>
      <w:pPr>
        <w:pStyle w:val="15"/>
        <w:keepNext w:val="0"/>
        <w:keepLines w:val="0"/>
        <w:pageBreakBefore w:val="0"/>
        <w:widowControl w:val="0"/>
        <w:numPr>
          <w:ilvl w:val="0"/>
          <w:numId w:val="2"/>
        </w:numPr>
        <w:kinsoku/>
        <w:wordWrap/>
        <w:overflowPunct/>
        <w:topLinePunct w:val="0"/>
        <w:autoSpaceDE/>
        <w:autoSpaceDN/>
        <w:bidi w:val="0"/>
        <w:spacing w:line="554" w:lineRule="exact"/>
        <w:ind w:left="0" w:leftChars="0" w:firstLine="420" w:firstLineChars="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露天矿开采至河道哈什拉川附近时，严格执行《建设项目防洪评价报告》中的要求，防止溃水事故发生。</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54"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审查结论</w:t>
      </w:r>
    </w:p>
    <w:p>
      <w:pPr>
        <w:keepNext w:val="0"/>
        <w:keepLines w:val="0"/>
        <w:pageBreakBefore w:val="0"/>
        <w:widowControl w:val="0"/>
        <w:tabs>
          <w:tab w:val="left" w:pos="312"/>
        </w:tabs>
        <w:kinsoku/>
        <w:wordWrap/>
        <w:overflowPunct/>
        <w:topLinePunct w:val="0"/>
        <w:autoSpaceDE/>
        <w:autoSpaceDN/>
        <w:bidi w:val="0"/>
        <w:adjustRightInd w:val="0"/>
        <w:snapToGrid w:val="0"/>
        <w:spacing w:line="554" w:lineRule="exact"/>
        <w:ind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《开发方案》</w:t>
      </w:r>
      <w:r>
        <w:rPr>
          <w:rFonts w:hint="eastAsia" w:ascii="宋体" w:hAnsi="宋体" w:eastAsia="宋体" w:cs="宋体"/>
          <w:color w:val="auto"/>
          <w:spacing w:val="0"/>
          <w:sz w:val="28"/>
          <w:szCs w:val="28"/>
          <w:highlight w:val="none"/>
        </w:rPr>
        <w:t>符合《内蒙古自治区自然资源厅关于做好内蒙古自治区矿产资源开发利用方案审查工作的通知》（内自然资字〔2024〕487号）</w:t>
      </w:r>
      <w:r>
        <w:rPr>
          <w:rFonts w:ascii="宋体" w:hAnsi="宋体" w:eastAsia="宋体"/>
          <w:color w:val="auto"/>
          <w:spacing w:val="0"/>
          <w:sz w:val="28"/>
          <w:szCs w:val="28"/>
          <w:highlight w:val="none"/>
        </w:rPr>
        <w:t>文件</w:t>
      </w:r>
      <w:r>
        <w:rPr>
          <w:rFonts w:hint="eastAsia" w:ascii="宋体" w:hAnsi="宋体" w:eastAsia="宋体" w:cs="宋体"/>
          <w:color w:val="auto"/>
          <w:spacing w:val="0"/>
          <w:sz w:val="28"/>
          <w:szCs w:val="28"/>
          <w:highlight w:val="none"/>
        </w:rPr>
        <w:t>要求，</w:t>
      </w:r>
      <w:r>
        <w:rPr>
          <w:rFonts w:hint="eastAsia" w:ascii="宋体" w:hAnsi="宋体" w:eastAsia="宋体" w:cs="宋体"/>
          <w:color w:val="auto"/>
          <w:spacing w:val="0"/>
          <w:sz w:val="28"/>
          <w:szCs w:val="28"/>
          <w:highlight w:val="none"/>
          <w:lang w:eastAsia="zh-CN"/>
        </w:rPr>
        <w:t>专家组一致</w:t>
      </w:r>
      <w:r>
        <w:rPr>
          <w:rFonts w:hint="eastAsia" w:ascii="宋体" w:hAnsi="宋体" w:eastAsia="宋体" w:cs="宋体"/>
          <w:color w:val="auto"/>
          <w:spacing w:val="0"/>
          <w:sz w:val="28"/>
          <w:szCs w:val="28"/>
          <w:highlight w:val="none"/>
        </w:rPr>
        <w:t>同意通过审查。</w:t>
      </w:r>
      <w:bookmarkStart w:id="4" w:name="_GoBack"/>
      <w:bookmarkEnd w:id="4"/>
    </w:p>
    <w:sectPr>
      <w:footerReference r:id="rId4" w:type="default"/>
      <w:pgSz w:w="11906" w:h="16838"/>
      <w:pgMar w:top="2098" w:right="1474" w:bottom="1984" w:left="158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7F21D"/>
    <w:multiLevelType w:val="singleLevel"/>
    <w:tmpl w:val="AE87F21D"/>
    <w:lvl w:ilvl="0" w:tentative="0">
      <w:start w:val="1"/>
      <w:numFmt w:val="chineseCounting"/>
      <w:suff w:val="nothing"/>
      <w:lvlText w:val="%1、"/>
      <w:lvlJc w:val="left"/>
      <w:pPr>
        <w:ind w:left="0" w:firstLine="420"/>
      </w:pPr>
      <w:rPr>
        <w:rFonts w:hint="eastAsia"/>
      </w:rPr>
    </w:lvl>
  </w:abstractNum>
  <w:abstractNum w:abstractNumId="1">
    <w:nsid w:val="E9B15552"/>
    <w:multiLevelType w:val="singleLevel"/>
    <w:tmpl w:val="E9B15552"/>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210"/>
  <w:drawingGridVerticalSpacing w:val="9999999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FA783D"/>
    <w:rsid w:val="00005A7A"/>
    <w:rsid w:val="00045897"/>
    <w:rsid w:val="00066FB9"/>
    <w:rsid w:val="00070AC6"/>
    <w:rsid w:val="00073AA7"/>
    <w:rsid w:val="000A0EA6"/>
    <w:rsid w:val="000D6F79"/>
    <w:rsid w:val="000D752C"/>
    <w:rsid w:val="000E2A7F"/>
    <w:rsid w:val="000F3CD8"/>
    <w:rsid w:val="00134F46"/>
    <w:rsid w:val="00136707"/>
    <w:rsid w:val="001B0F75"/>
    <w:rsid w:val="001B772D"/>
    <w:rsid w:val="001C065F"/>
    <w:rsid w:val="001C2E97"/>
    <w:rsid w:val="001D1EE7"/>
    <w:rsid w:val="001D610B"/>
    <w:rsid w:val="0023699F"/>
    <w:rsid w:val="00245687"/>
    <w:rsid w:val="0028195F"/>
    <w:rsid w:val="002A3A43"/>
    <w:rsid w:val="002A5F9E"/>
    <w:rsid w:val="002A7B3E"/>
    <w:rsid w:val="002B2451"/>
    <w:rsid w:val="002D43D8"/>
    <w:rsid w:val="002E087A"/>
    <w:rsid w:val="002F4319"/>
    <w:rsid w:val="00322A17"/>
    <w:rsid w:val="0033324E"/>
    <w:rsid w:val="00334D35"/>
    <w:rsid w:val="003829C2"/>
    <w:rsid w:val="00391025"/>
    <w:rsid w:val="0039519F"/>
    <w:rsid w:val="003A1441"/>
    <w:rsid w:val="003E68E1"/>
    <w:rsid w:val="00402B78"/>
    <w:rsid w:val="004079BA"/>
    <w:rsid w:val="00432137"/>
    <w:rsid w:val="00445C0B"/>
    <w:rsid w:val="0046552D"/>
    <w:rsid w:val="004A1A96"/>
    <w:rsid w:val="004A6648"/>
    <w:rsid w:val="004E39BE"/>
    <w:rsid w:val="00501D6D"/>
    <w:rsid w:val="00512600"/>
    <w:rsid w:val="00532D8A"/>
    <w:rsid w:val="005419DF"/>
    <w:rsid w:val="00545B2A"/>
    <w:rsid w:val="005C55CD"/>
    <w:rsid w:val="00605738"/>
    <w:rsid w:val="00624F02"/>
    <w:rsid w:val="00642FB4"/>
    <w:rsid w:val="00646355"/>
    <w:rsid w:val="00655CC5"/>
    <w:rsid w:val="00670492"/>
    <w:rsid w:val="006E12AE"/>
    <w:rsid w:val="006E69EE"/>
    <w:rsid w:val="00707D82"/>
    <w:rsid w:val="00731A41"/>
    <w:rsid w:val="00781519"/>
    <w:rsid w:val="00787FB0"/>
    <w:rsid w:val="007A0683"/>
    <w:rsid w:val="007B04BE"/>
    <w:rsid w:val="0082470E"/>
    <w:rsid w:val="008A4AF7"/>
    <w:rsid w:val="008A72F4"/>
    <w:rsid w:val="008B4B07"/>
    <w:rsid w:val="008B609F"/>
    <w:rsid w:val="008C191B"/>
    <w:rsid w:val="008C7149"/>
    <w:rsid w:val="008E13EA"/>
    <w:rsid w:val="008F349F"/>
    <w:rsid w:val="00941B87"/>
    <w:rsid w:val="00987A50"/>
    <w:rsid w:val="009B64EF"/>
    <w:rsid w:val="009F5F1F"/>
    <w:rsid w:val="00A11543"/>
    <w:rsid w:val="00A50D52"/>
    <w:rsid w:val="00A86534"/>
    <w:rsid w:val="00AA6B60"/>
    <w:rsid w:val="00AA6BCC"/>
    <w:rsid w:val="00AB4E30"/>
    <w:rsid w:val="00AC0DA9"/>
    <w:rsid w:val="00AC38D4"/>
    <w:rsid w:val="00AE7254"/>
    <w:rsid w:val="00B07AFB"/>
    <w:rsid w:val="00B114FC"/>
    <w:rsid w:val="00B40A94"/>
    <w:rsid w:val="00B77303"/>
    <w:rsid w:val="00B777F3"/>
    <w:rsid w:val="00B80A10"/>
    <w:rsid w:val="00BA6D16"/>
    <w:rsid w:val="00BC7C9C"/>
    <w:rsid w:val="00C05C56"/>
    <w:rsid w:val="00C10449"/>
    <w:rsid w:val="00C16E9B"/>
    <w:rsid w:val="00C208DD"/>
    <w:rsid w:val="00C278B6"/>
    <w:rsid w:val="00C61A35"/>
    <w:rsid w:val="00CB1B87"/>
    <w:rsid w:val="00CB4FC4"/>
    <w:rsid w:val="00CB534B"/>
    <w:rsid w:val="00CC55A8"/>
    <w:rsid w:val="00CD7AE6"/>
    <w:rsid w:val="00CE09C8"/>
    <w:rsid w:val="00D15D46"/>
    <w:rsid w:val="00D32E4D"/>
    <w:rsid w:val="00D3347E"/>
    <w:rsid w:val="00D66FD3"/>
    <w:rsid w:val="00D86B04"/>
    <w:rsid w:val="00D91DAF"/>
    <w:rsid w:val="00D938A2"/>
    <w:rsid w:val="00D944E1"/>
    <w:rsid w:val="00D9563D"/>
    <w:rsid w:val="00DA377E"/>
    <w:rsid w:val="00DA4FE1"/>
    <w:rsid w:val="00DB3BEC"/>
    <w:rsid w:val="00DB62F5"/>
    <w:rsid w:val="00DE4913"/>
    <w:rsid w:val="00E05EE8"/>
    <w:rsid w:val="00E42AA9"/>
    <w:rsid w:val="00E63317"/>
    <w:rsid w:val="00E66C2A"/>
    <w:rsid w:val="00E70EA4"/>
    <w:rsid w:val="00E74497"/>
    <w:rsid w:val="00E93AB4"/>
    <w:rsid w:val="00ED088A"/>
    <w:rsid w:val="00EE001B"/>
    <w:rsid w:val="00F04EEE"/>
    <w:rsid w:val="00F33BD0"/>
    <w:rsid w:val="00F40829"/>
    <w:rsid w:val="00F6297B"/>
    <w:rsid w:val="00F64637"/>
    <w:rsid w:val="00F64ACC"/>
    <w:rsid w:val="00F879DD"/>
    <w:rsid w:val="01FA783D"/>
    <w:rsid w:val="058C7933"/>
    <w:rsid w:val="115953C8"/>
    <w:rsid w:val="158E0CC4"/>
    <w:rsid w:val="1B4470F8"/>
    <w:rsid w:val="1FB87FC7"/>
    <w:rsid w:val="20683E22"/>
    <w:rsid w:val="24BF790A"/>
    <w:rsid w:val="27DD4552"/>
    <w:rsid w:val="2EBE07DF"/>
    <w:rsid w:val="313B4F83"/>
    <w:rsid w:val="32640E00"/>
    <w:rsid w:val="34F5DC52"/>
    <w:rsid w:val="37555607"/>
    <w:rsid w:val="37727E70"/>
    <w:rsid w:val="3D681CA6"/>
    <w:rsid w:val="40472403"/>
    <w:rsid w:val="475928A4"/>
    <w:rsid w:val="48BC3B78"/>
    <w:rsid w:val="49F036C5"/>
    <w:rsid w:val="4E014268"/>
    <w:rsid w:val="4FF95592"/>
    <w:rsid w:val="53685074"/>
    <w:rsid w:val="53BFD824"/>
    <w:rsid w:val="556DB48E"/>
    <w:rsid w:val="59CD15A7"/>
    <w:rsid w:val="5B2335F4"/>
    <w:rsid w:val="5BA87F13"/>
    <w:rsid w:val="5C017214"/>
    <w:rsid w:val="5DA622BA"/>
    <w:rsid w:val="5F9DF868"/>
    <w:rsid w:val="686B7E3C"/>
    <w:rsid w:val="6C2B047D"/>
    <w:rsid w:val="6F1D6583"/>
    <w:rsid w:val="79097DB8"/>
    <w:rsid w:val="7B597E63"/>
    <w:rsid w:val="7D030395"/>
    <w:rsid w:val="7F3E940A"/>
    <w:rsid w:val="9F6FA69C"/>
    <w:rsid w:val="BF7D09B7"/>
    <w:rsid w:val="BFFF368E"/>
    <w:rsid w:val="DBFE6DF6"/>
    <w:rsid w:val="DEE7C430"/>
    <w:rsid w:val="DFFB66F6"/>
    <w:rsid w:val="DFFFBE55"/>
    <w:rsid w:val="EED690A2"/>
    <w:rsid w:val="FDFF3812"/>
    <w:rsid w:val="FF7E18CE"/>
    <w:rsid w:val="FFEF3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beforeLines="0" w:after="120" w:afterLines="0"/>
      <w:jc w:val="left"/>
    </w:pPr>
    <w:rPr>
      <w:b/>
      <w:bCs/>
      <w:caps/>
      <w:sz w:val="20"/>
    </w:rPr>
  </w:style>
  <w:style w:type="paragraph" w:styleId="3">
    <w:name w:val="annotation text"/>
    <w:basedOn w:val="1"/>
    <w:semiHidden/>
    <w:unhideWhenUsed/>
    <w:qFormat/>
    <w:uiPriority w:val="99"/>
    <w:pPr>
      <w:jc w:val="left"/>
    </w:pPr>
  </w:style>
  <w:style w:type="paragraph" w:styleId="4">
    <w:name w:val="Body Text"/>
    <w:basedOn w:val="1"/>
    <w:next w:val="1"/>
    <w:qFormat/>
    <w:uiPriority w:val="0"/>
    <w:pPr>
      <w:spacing w:after="120"/>
    </w:pPr>
  </w:style>
  <w:style w:type="paragraph" w:styleId="5">
    <w:name w:val="Date"/>
    <w:basedOn w:val="1"/>
    <w:next w:val="1"/>
    <w:link w:val="22"/>
    <w:qFormat/>
    <w:uiPriority w:val="0"/>
    <w:pPr>
      <w:ind w:left="100" w:leftChars="2500"/>
    </w:pPr>
  </w:style>
  <w:style w:type="paragraph" w:styleId="6">
    <w:name w:val="Body Text Indent 2"/>
    <w:basedOn w:val="1"/>
    <w:link w:val="17"/>
    <w:unhideWhenUsed/>
    <w:qFormat/>
    <w:uiPriority w:val="99"/>
    <w:pPr>
      <w:spacing w:after="120" w:line="480" w:lineRule="auto"/>
      <w:ind w:left="420" w:leftChars="200" w:right="100" w:rightChars="100"/>
    </w:pPr>
    <w:rPr>
      <w:rFonts w:ascii="Times New Roman" w:hAnsi="Times New Roman" w:eastAsia="宋体" w:cs="Times New Roman"/>
      <w:szCs w:val="24"/>
    </w:rPr>
  </w:style>
  <w:style w:type="paragraph" w:styleId="7">
    <w:name w:val="endnote text"/>
    <w:basedOn w:val="1"/>
    <w:qFormat/>
    <w:uiPriority w:val="0"/>
    <w:pPr>
      <w:snapToGrid w:val="0"/>
      <w:jc w:val="left"/>
    </w:pPr>
    <w:rPr>
      <w:sz w:val="21"/>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4"/>
    <w:qFormat/>
    <w:uiPriority w:val="0"/>
    <w:pPr>
      <w:spacing w:after="120"/>
      <w:ind w:firstLine="420" w:firstLineChars="100"/>
    </w:pPr>
    <w:rPr>
      <w:sz w:val="21"/>
      <w:szCs w:val="20"/>
    </w:rPr>
  </w:style>
  <w:style w:type="paragraph" w:styleId="11">
    <w:name w:val="Body Text First Indent 2"/>
    <w:basedOn w:val="1"/>
    <w:qFormat/>
    <w:uiPriority w:val="0"/>
    <w:pPr>
      <w:ind w:firstLine="420"/>
    </w:pPr>
  </w:style>
  <w:style w:type="character" w:styleId="14">
    <w:name w:val="annotation reference"/>
    <w:basedOn w:val="13"/>
    <w:semiHidden/>
    <w:unhideWhenUsed/>
    <w:qFormat/>
    <w:uiPriority w:val="99"/>
    <w:rPr>
      <w:sz w:val="21"/>
      <w:szCs w:val="21"/>
    </w:rPr>
  </w:style>
  <w:style w:type="paragraph" w:customStyle="1" w:styleId="15">
    <w:name w:val="样式1"/>
    <w:basedOn w:val="1"/>
    <w:link w:val="16"/>
    <w:qFormat/>
    <w:uiPriority w:val="0"/>
    <w:pPr>
      <w:spacing w:line="520" w:lineRule="exact"/>
      <w:ind w:firstLine="560" w:firstLineChars="200"/>
    </w:pPr>
    <w:rPr>
      <w:rFonts w:ascii="仿宋_GB2312" w:hAnsi="宋体" w:eastAsia="仿宋_GB2312"/>
      <w:sz w:val="28"/>
      <w:szCs w:val="28"/>
    </w:rPr>
  </w:style>
  <w:style w:type="character" w:customStyle="1" w:styleId="16">
    <w:name w:val="样式1 Char"/>
    <w:basedOn w:val="13"/>
    <w:link w:val="15"/>
    <w:qFormat/>
    <w:uiPriority w:val="0"/>
    <w:rPr>
      <w:rFonts w:ascii="仿宋_GB2312" w:hAnsi="宋体" w:eastAsia="仿宋_GB2312"/>
      <w:kern w:val="2"/>
      <w:sz w:val="28"/>
      <w:szCs w:val="28"/>
    </w:rPr>
  </w:style>
  <w:style w:type="character" w:customStyle="1" w:styleId="17">
    <w:name w:val="正文文本缩进 2 字符"/>
    <w:basedOn w:val="13"/>
    <w:link w:val="6"/>
    <w:qFormat/>
    <w:uiPriority w:val="99"/>
    <w:rPr>
      <w:rFonts w:ascii="Times New Roman" w:hAnsi="Times New Roman" w:eastAsia="宋体" w:cs="Times New Roman"/>
      <w:kern w:val="2"/>
      <w:sz w:val="21"/>
      <w:szCs w:val="24"/>
    </w:rPr>
  </w:style>
  <w:style w:type="paragraph" w:customStyle="1" w:styleId="18">
    <w:name w:val="样式3"/>
    <w:basedOn w:val="1"/>
    <w:link w:val="19"/>
    <w:qFormat/>
    <w:uiPriority w:val="0"/>
    <w:pPr>
      <w:adjustRightInd w:val="0"/>
      <w:snapToGrid w:val="0"/>
      <w:spacing w:line="540" w:lineRule="exact"/>
      <w:ind w:firstLine="560" w:firstLineChars="200"/>
    </w:pPr>
    <w:rPr>
      <w:rFonts w:ascii="仿宋" w:hAnsi="仿宋" w:eastAsia="仿宋" w:cs="仿宋"/>
      <w:sz w:val="28"/>
      <w:szCs w:val="28"/>
    </w:rPr>
  </w:style>
  <w:style w:type="character" w:customStyle="1" w:styleId="19">
    <w:name w:val="样式3 Char"/>
    <w:basedOn w:val="13"/>
    <w:link w:val="18"/>
    <w:qFormat/>
    <w:uiPriority w:val="0"/>
    <w:rPr>
      <w:rFonts w:ascii="仿宋" w:hAnsi="仿宋" w:eastAsia="仿宋" w:cs="仿宋"/>
      <w:kern w:val="2"/>
      <w:sz w:val="28"/>
      <w:szCs w:val="28"/>
    </w:rPr>
  </w:style>
  <w:style w:type="character" w:customStyle="1" w:styleId="20">
    <w:name w:val="页眉 字符"/>
    <w:basedOn w:val="13"/>
    <w:link w:val="9"/>
    <w:qFormat/>
    <w:uiPriority w:val="0"/>
    <w:rPr>
      <w:kern w:val="2"/>
      <w:sz w:val="18"/>
      <w:szCs w:val="18"/>
    </w:rPr>
  </w:style>
  <w:style w:type="character" w:customStyle="1" w:styleId="21">
    <w:name w:val="页脚 字符"/>
    <w:basedOn w:val="13"/>
    <w:link w:val="8"/>
    <w:qFormat/>
    <w:uiPriority w:val="99"/>
    <w:rPr>
      <w:kern w:val="2"/>
      <w:sz w:val="18"/>
      <w:szCs w:val="18"/>
    </w:rPr>
  </w:style>
  <w:style w:type="character" w:customStyle="1" w:styleId="22">
    <w:name w:val="日期 字符"/>
    <w:basedOn w:val="13"/>
    <w:link w:val="5"/>
    <w:qFormat/>
    <w:uiPriority w:val="0"/>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2248</Words>
  <Characters>2947</Characters>
  <Lines>66</Lines>
  <Paragraphs>50</Paragraphs>
  <TotalTime>6</TotalTime>
  <ScaleCrop>false</ScaleCrop>
  <LinksUpToDate>false</LinksUpToDate>
  <CharactersWithSpaces>3052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2025-01-26T13:41:00Z</dcterms:created>
  <dc:creator>Administrator</dc:creator>
  <cp:lastModifiedBy>greatwall</cp:lastModifiedBy>
  <cp:lastPrinted>2025-05-15T23:14:00Z</cp:lastPrinted>
  <dcterms:modified xsi:type="dcterms:W3CDTF">2025-05-23T16:00:22Z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D53BCF0DE2E64926977C5A9E4F6123B2_13</vt:lpwstr>
  </property>
  <property fmtid="{D5CDD505-2E9C-101B-9397-08002B2CF9AE}" pid="4" name="KSOTemplateDocerSaveRecord">
    <vt:lpwstr>eyJoZGlkIjoiZDA1NTFjM2M5Y2VkNmNiNWRlN2RiZjE1ZmM2YjU1OTUiLCJ1c2VySWQiOiIxMjA4NTQ2MyJ9</vt:lpwstr>
  </property>
</Properties>
</file>